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6" w:rsidRDefault="00E27BE6" w:rsidP="00E27BE6">
      <w:pPr>
        <w:pStyle w:val="Tekstpodstawowy21"/>
        <w:jc w:val="left"/>
        <w:rPr>
          <w:b w:val="0"/>
          <w:bCs/>
          <w:i/>
          <w:iCs/>
          <w:sz w:val="3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551A">
        <w:rPr>
          <w:b w:val="0"/>
          <w:sz w:val="32"/>
          <w:szCs w:val="32"/>
        </w:rPr>
        <w:t>Nr</w:t>
      </w:r>
      <w:r>
        <w:rPr>
          <w:b w:val="0"/>
        </w:rPr>
        <w:t xml:space="preserve">  </w:t>
      </w:r>
      <w:r w:rsidR="00660E03">
        <w:rPr>
          <w:b w:val="0"/>
          <w:sz w:val="28"/>
          <w:szCs w:val="28"/>
        </w:rPr>
        <w:t xml:space="preserve"> </w:t>
      </w:r>
      <w:r w:rsidR="00553D4D">
        <w:rPr>
          <w:b w:val="0"/>
          <w:sz w:val="28"/>
          <w:szCs w:val="28"/>
        </w:rPr>
        <w:t>7</w:t>
      </w:r>
      <w:r w:rsidR="00DD747C">
        <w:rPr>
          <w:b w:val="0"/>
          <w:sz w:val="28"/>
          <w:szCs w:val="28"/>
        </w:rPr>
        <w:t>8</w:t>
      </w:r>
      <w:bookmarkStart w:id="0" w:name="_GoBack"/>
      <w:bookmarkEnd w:id="0"/>
      <w:r>
        <w:rPr>
          <w:b w:val="0"/>
        </w:rPr>
        <w:t>/</w:t>
      </w:r>
      <w:r w:rsidRPr="00AB27FB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3</w:t>
      </w:r>
      <w:r>
        <w:rPr>
          <w:b w:val="0"/>
        </w:rPr>
        <w:t xml:space="preserve">  </w:t>
      </w: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E27BE6" w:rsidRPr="00467560" w:rsidRDefault="00E27BE6" w:rsidP="00E27BE6">
      <w:pPr>
        <w:pStyle w:val="Tekstpodstawowy21"/>
        <w:jc w:val="left"/>
        <w:rPr>
          <w:b w:val="0"/>
          <w:bCs/>
          <w:iCs/>
          <w:sz w:val="32"/>
        </w:rPr>
      </w:pP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>
        <w:rPr>
          <w:b w:val="0"/>
          <w:bCs/>
          <w:iCs/>
          <w:szCs w:val="24"/>
        </w:rPr>
        <w:t>Gubin, d</w:t>
      </w:r>
      <w:r w:rsidR="00BD3DC4">
        <w:rPr>
          <w:b w:val="0"/>
          <w:bCs/>
          <w:iCs/>
          <w:szCs w:val="24"/>
        </w:rPr>
        <w:t>nia  05</w:t>
      </w:r>
      <w:r w:rsidR="00660E03">
        <w:rPr>
          <w:b w:val="0"/>
          <w:bCs/>
          <w:iCs/>
          <w:szCs w:val="24"/>
        </w:rPr>
        <w:t>.11</w:t>
      </w:r>
      <w:r>
        <w:rPr>
          <w:b w:val="0"/>
          <w:bCs/>
          <w:iCs/>
          <w:szCs w:val="24"/>
        </w:rPr>
        <w:t>.2013</w:t>
      </w:r>
      <w:r w:rsidRPr="00467560">
        <w:rPr>
          <w:b w:val="0"/>
          <w:bCs/>
          <w:iCs/>
          <w:szCs w:val="24"/>
        </w:rPr>
        <w:t xml:space="preserve"> r.</w:t>
      </w:r>
      <w:r w:rsidRPr="00467560">
        <w:rPr>
          <w:b w:val="0"/>
          <w:bCs/>
          <w:iCs/>
          <w:sz w:val="32"/>
        </w:rPr>
        <w:t xml:space="preserve">  </w:t>
      </w: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WYKAZ NIERUCHOMOŚCI GRUNTOWYCH PRZEZNACZONYCH DO ZBYCIA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POŁOŻONYCH W GUBINIE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Pr="008B6829" w:rsidRDefault="00E27BE6" w:rsidP="0036456C">
      <w:pPr>
        <w:ind w:firstLine="708"/>
        <w:jc w:val="both"/>
        <w:rPr>
          <w:rFonts w:ascii="Times New Roman" w:hAnsi="Times New Roman" w:cs="Times New Roman"/>
        </w:rPr>
      </w:pPr>
      <w:r w:rsidRPr="008B6829">
        <w:rPr>
          <w:rFonts w:ascii="Times New Roman" w:hAnsi="Times New Roman" w:cs="Times New Roman"/>
          <w:iCs/>
        </w:rPr>
        <w:t>Niniejsza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publikacja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zosta</w:t>
      </w:r>
      <w:r>
        <w:rPr>
          <w:rFonts w:ascii="Times New Roman" w:hAnsi="Times New Roman" w:cs="Times New Roman"/>
          <w:iCs/>
        </w:rPr>
        <w:t xml:space="preserve">je wywieszona  w terminie </w:t>
      </w:r>
      <w:r w:rsidR="00660E03">
        <w:rPr>
          <w:rFonts w:ascii="Times New Roman" w:hAnsi="Times New Roman" w:cs="Times New Roman"/>
          <w:iCs/>
        </w:rPr>
        <w:t>od  06 listo</w:t>
      </w:r>
      <w:r w:rsidR="004C4FB5">
        <w:rPr>
          <w:rFonts w:ascii="Times New Roman" w:hAnsi="Times New Roman" w:cs="Times New Roman"/>
          <w:iCs/>
        </w:rPr>
        <w:t>pada 2013r. do 2</w:t>
      </w:r>
      <w:r w:rsidR="00703C39">
        <w:rPr>
          <w:rFonts w:ascii="Times New Roman" w:hAnsi="Times New Roman" w:cs="Times New Roman"/>
          <w:iCs/>
        </w:rPr>
        <w:t>7</w:t>
      </w:r>
      <w:r w:rsidR="004C4FB5">
        <w:rPr>
          <w:rFonts w:ascii="Times New Roman" w:hAnsi="Times New Roman" w:cs="Times New Roman"/>
          <w:iCs/>
        </w:rPr>
        <w:t xml:space="preserve"> listopada</w:t>
      </w:r>
      <w:r w:rsidRPr="00BC05A4">
        <w:rPr>
          <w:rFonts w:ascii="Times New Roman" w:hAnsi="Times New Roman" w:cs="Times New Roman"/>
          <w:iCs/>
        </w:rPr>
        <w:t xml:space="preserve"> 2013</w:t>
      </w:r>
      <w:r w:rsidRPr="008B6829">
        <w:rPr>
          <w:rFonts w:ascii="Times New Roman" w:hAnsi="Times New Roman" w:cs="Times New Roman"/>
          <w:iCs/>
        </w:rPr>
        <w:t xml:space="preserve">r. 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8B6829">
        <w:rPr>
          <w:b/>
          <w:iCs/>
        </w:rPr>
        <w:t>Szczegółowe informac</w:t>
      </w:r>
      <w:r>
        <w:rPr>
          <w:b/>
          <w:iCs/>
        </w:rPr>
        <w:t>je można uzyskać w pokoju nr 104</w:t>
      </w:r>
      <w:r w:rsidRPr="008B6829">
        <w:rPr>
          <w:b/>
          <w:iCs/>
        </w:rPr>
        <w:t>, parter tut. Urzędu oraz telefon</w:t>
      </w:r>
      <w:r>
        <w:rPr>
          <w:b/>
          <w:iCs/>
        </w:rPr>
        <w:t>icznie pod nr tel. 068/455 8 141</w:t>
      </w:r>
      <w:r w:rsidRPr="008B6829">
        <w:rPr>
          <w:b/>
          <w:iCs/>
        </w:rPr>
        <w:t>.</w:t>
      </w:r>
    </w:p>
    <w:p w:rsidR="00E27BE6" w:rsidRDefault="00E27BE6" w:rsidP="00E27BE6">
      <w:pPr>
        <w:pStyle w:val="Tekstpodstawowy21"/>
        <w:rPr>
          <w:b w:val="0"/>
        </w:rPr>
      </w:pPr>
    </w:p>
    <w:tbl>
      <w:tblPr>
        <w:tblW w:w="1587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985"/>
        <w:gridCol w:w="1701"/>
        <w:gridCol w:w="1701"/>
        <w:gridCol w:w="1559"/>
        <w:gridCol w:w="2410"/>
        <w:gridCol w:w="1559"/>
        <w:gridCol w:w="1559"/>
        <w:gridCol w:w="1559"/>
      </w:tblGrid>
      <w:tr w:rsidR="0036456C" w:rsidTr="0036456C">
        <w:tc>
          <w:tcPr>
            <w:tcW w:w="568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L.p.</w:t>
            </w:r>
          </w:p>
        </w:tc>
        <w:tc>
          <w:tcPr>
            <w:tcW w:w="1275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Księga</w:t>
            </w:r>
          </w:p>
          <w:p w:rsidR="0036456C" w:rsidRDefault="0036456C" w:rsidP="006B5FF1">
            <w:pPr>
              <w:pStyle w:val="Tekstpodstawowy21"/>
              <w:jc w:val="left"/>
            </w:pPr>
            <w:r>
              <w:t>Wieczysta</w:t>
            </w:r>
          </w:p>
          <w:p w:rsidR="0036456C" w:rsidRDefault="0036456C" w:rsidP="006B5FF1">
            <w:pPr>
              <w:pStyle w:val="Tekstpodstawowy21"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Oznaczenie nieruchomości wg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Ewidencji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Gruntów 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Pow. działki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 (m²)</w:t>
            </w:r>
          </w:p>
          <w:p w:rsidR="0036456C" w:rsidRDefault="0036456C" w:rsidP="006B5FF1">
            <w:pPr>
              <w:pStyle w:val="Tekstpodstawowy21"/>
              <w:jc w:val="center"/>
            </w:pP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Przeznaczenie nieruchomości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Forma zbycia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własności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</w:pPr>
            <w:r>
              <w:t xml:space="preserve">    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  <w:rPr>
                <w:sz w:val="22"/>
              </w:rPr>
            </w:pPr>
            <w:r>
              <w:rPr>
                <w:sz w:val="22"/>
              </w:rPr>
              <w:t>użytkowania wieczystego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</w:tcPr>
          <w:p w:rsidR="0036456C" w:rsidRDefault="0036456C" w:rsidP="006B5FF1">
            <w:pPr>
              <w:pStyle w:val="Tekstpodstawowy21"/>
            </w:pPr>
            <w:r>
              <w:t>Cena sprzedaży</w:t>
            </w:r>
          </w:p>
        </w:tc>
      </w:tr>
      <w:tr w:rsidR="0036456C" w:rsidTr="0036456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ZG2K/0001237/2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73/1</w:t>
            </w:r>
          </w:p>
          <w:p w:rsidR="0036456C" w:rsidRDefault="0036456C" w:rsidP="0036456C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Jana Sobieskiego 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0,2241ha</w:t>
            </w: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27.10.2110r.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>
              <w:rPr>
                <w:b w:val="0"/>
              </w:rPr>
              <w:t>5316/2011</w:t>
            </w:r>
          </w:p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  <w:r w:rsidRPr="007A2F19">
              <w:rPr>
                <w:b w:val="0"/>
              </w:rPr>
              <w:t>.</w:t>
            </w:r>
            <w:r>
              <w:rPr>
                <w:b w:val="0"/>
              </w:rPr>
              <w:t>10.2011</w:t>
            </w:r>
            <w:r w:rsidRPr="007A2F19">
              <w:rPr>
                <w:b w:val="0"/>
              </w:rPr>
              <w:t>r.</w:t>
            </w:r>
          </w:p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6B5FF1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94.800,00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84.600,00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36456C" w:rsidP="0036456C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10.200,00</w:t>
            </w:r>
          </w:p>
        </w:tc>
      </w:tr>
      <w:tr w:rsidR="0036456C" w:rsidTr="00977B37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36456C" w:rsidP="004C4FB5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</w:t>
            </w:r>
            <w:r w:rsidR="00977B37">
              <w:rPr>
                <w:b w:val="0"/>
              </w:rPr>
              <w:t>K/000</w:t>
            </w:r>
            <w:r>
              <w:rPr>
                <w:b w:val="0"/>
              </w:rPr>
              <w:t>12590/8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36456C" w:rsidRDefault="0036456C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154/9</w:t>
            </w:r>
          </w:p>
          <w:p w:rsidR="0036456C" w:rsidRDefault="0036456C" w:rsidP="0036456C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ul. Kosynierów</w:t>
            </w:r>
          </w:p>
        </w:tc>
        <w:tc>
          <w:tcPr>
            <w:tcW w:w="1701" w:type="dxa"/>
            <w:vAlign w:val="center"/>
          </w:tcPr>
          <w:p w:rsidR="0036456C" w:rsidRDefault="0036456C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0,01741ha</w:t>
            </w:r>
          </w:p>
          <w:p w:rsidR="0036456C" w:rsidRPr="008D0724" w:rsidRDefault="0036456C" w:rsidP="004C4FB5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36456C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07.02.2112r</w:t>
            </w:r>
          </w:p>
        </w:tc>
        <w:tc>
          <w:tcPr>
            <w:tcW w:w="1701" w:type="dxa"/>
            <w:vAlign w:val="center"/>
          </w:tcPr>
          <w:p w:rsidR="0036456C" w:rsidRDefault="0036456C" w:rsidP="00376AA3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376AA3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7A2F19" w:rsidRDefault="0036456C" w:rsidP="00376AA3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 w:rsidR="00977B37">
              <w:rPr>
                <w:b w:val="0"/>
              </w:rPr>
              <w:t>661/2013</w:t>
            </w:r>
          </w:p>
          <w:p w:rsidR="0036456C" w:rsidRPr="007A2F19" w:rsidRDefault="00977B37" w:rsidP="00376AA3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  <w:r w:rsidR="0036456C" w:rsidRPr="007A2F19">
              <w:rPr>
                <w:b w:val="0"/>
              </w:rPr>
              <w:t>.</w:t>
            </w:r>
            <w:r>
              <w:rPr>
                <w:b w:val="0"/>
              </w:rPr>
              <w:t>02.2013</w:t>
            </w:r>
            <w:r w:rsidR="0036456C" w:rsidRPr="007A2F19">
              <w:rPr>
                <w:b w:val="0"/>
              </w:rPr>
              <w:t>r.</w:t>
            </w:r>
          </w:p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AB1870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977B37">
              <w:rPr>
                <w:b w:val="0"/>
              </w:rPr>
              <w:t>1.4</w:t>
            </w:r>
            <w:r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977B37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74.1</w:t>
            </w:r>
            <w:r w:rsidR="0036456C"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977B37" w:rsidP="00977B37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7.300,00</w:t>
            </w:r>
          </w:p>
        </w:tc>
      </w:tr>
      <w:tr w:rsidR="0036456C" w:rsidTr="00977B37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977B37" w:rsidP="00AB1870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ZG2K/00012591/5</w:t>
            </w:r>
          </w:p>
          <w:p w:rsidR="0036456C" w:rsidRDefault="0036456C" w:rsidP="00AB1870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36456C" w:rsidRDefault="0036456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1</w:t>
            </w:r>
            <w:r w:rsidR="00977B37">
              <w:rPr>
                <w:b w:val="0"/>
              </w:rPr>
              <w:t>54/10</w:t>
            </w:r>
          </w:p>
          <w:p w:rsidR="0036456C" w:rsidRDefault="0036456C" w:rsidP="00977B37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Kosynierów </w:t>
            </w:r>
          </w:p>
        </w:tc>
        <w:tc>
          <w:tcPr>
            <w:tcW w:w="1701" w:type="dxa"/>
            <w:vAlign w:val="center"/>
          </w:tcPr>
          <w:p w:rsidR="0036456C" w:rsidRDefault="00977B37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0,1815</w:t>
            </w:r>
            <w:r w:rsidR="0036456C">
              <w:rPr>
                <w:b w:val="0"/>
              </w:rPr>
              <w:t>ha</w:t>
            </w:r>
          </w:p>
          <w:p w:rsidR="0036456C" w:rsidRPr="008D0724" w:rsidRDefault="0036456C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977B37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06.02.2112</w:t>
            </w:r>
            <w:r w:rsidR="0036456C">
              <w:rPr>
                <w:b w:val="0"/>
              </w:rPr>
              <w:t>r</w:t>
            </w:r>
          </w:p>
        </w:tc>
        <w:tc>
          <w:tcPr>
            <w:tcW w:w="1701" w:type="dxa"/>
            <w:vAlign w:val="center"/>
          </w:tcPr>
          <w:p w:rsidR="0036456C" w:rsidRDefault="0036456C" w:rsidP="00AB1870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7A2F19" w:rsidRDefault="0036456C" w:rsidP="00AB1870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 w:rsidR="00977B37">
              <w:rPr>
                <w:b w:val="0"/>
              </w:rPr>
              <w:t>167/2013</w:t>
            </w:r>
          </w:p>
          <w:p w:rsidR="0036456C" w:rsidRPr="007A2F19" w:rsidRDefault="00977B37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  <w:r w:rsidR="0036456C" w:rsidRPr="007A2F19">
              <w:rPr>
                <w:b w:val="0"/>
              </w:rPr>
              <w:t>.</w:t>
            </w:r>
            <w:r>
              <w:rPr>
                <w:b w:val="0"/>
              </w:rPr>
              <w:t>02.2013</w:t>
            </w:r>
            <w:r w:rsidR="0036456C" w:rsidRPr="007A2F19">
              <w:rPr>
                <w:b w:val="0"/>
              </w:rPr>
              <w:t>r.</w:t>
            </w:r>
          </w:p>
          <w:p w:rsidR="0036456C" w:rsidRPr="007A2F19" w:rsidRDefault="0036456C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AB1870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977B37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84.9</w:t>
            </w:r>
            <w:r w:rsidR="0036456C"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977B37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77.3</w:t>
            </w:r>
            <w:r w:rsidR="0036456C"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977B37" w:rsidP="00977B37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7.600,00</w:t>
            </w:r>
          </w:p>
        </w:tc>
      </w:tr>
    </w:tbl>
    <w:p w:rsidR="00083603" w:rsidRDefault="00083603"/>
    <w:sectPr w:rsidR="00083603" w:rsidSect="00E2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7"/>
    <w:rsid w:val="00083603"/>
    <w:rsid w:val="00246F41"/>
    <w:rsid w:val="0036456C"/>
    <w:rsid w:val="00376AA3"/>
    <w:rsid w:val="00420FDC"/>
    <w:rsid w:val="004C4FB5"/>
    <w:rsid w:val="00553D4D"/>
    <w:rsid w:val="00660E03"/>
    <w:rsid w:val="00703C39"/>
    <w:rsid w:val="007D0658"/>
    <w:rsid w:val="00977B37"/>
    <w:rsid w:val="00BD3DC4"/>
    <w:rsid w:val="00DD747C"/>
    <w:rsid w:val="00E27BE6"/>
    <w:rsid w:val="00E302A0"/>
    <w:rsid w:val="00E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12</cp:revision>
  <cp:lastPrinted>2013-11-05T09:47:00Z</cp:lastPrinted>
  <dcterms:created xsi:type="dcterms:W3CDTF">2013-06-19T11:24:00Z</dcterms:created>
  <dcterms:modified xsi:type="dcterms:W3CDTF">2013-11-05T09:49:00Z</dcterms:modified>
</cp:coreProperties>
</file>