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B" w:rsidRPr="000E046B" w:rsidRDefault="000E046B" w:rsidP="000E046B">
      <w:pPr>
        <w:rPr>
          <w:rFonts w:ascii="Garamond" w:hAnsi="Garamond"/>
          <w:sz w:val="48"/>
          <w:szCs w:val="48"/>
        </w:rPr>
      </w:pPr>
      <w:r w:rsidRPr="001051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E339E" wp14:editId="736F398B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14475" cy="1489075"/>
                <wp:effectExtent l="0" t="0" r="2857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6B" w:rsidRPr="004A5B5D" w:rsidRDefault="000E046B" w:rsidP="000E046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 w:rsidRPr="00CC52C3">
                              <w:rPr>
                                <w:noProof/>
                                <w:sz w:val="20"/>
                                <w:szCs w:val="20"/>
                                <w:lang w:val="pl-PL"/>
                              </w:rPr>
                              <w:drawing>
                                <wp:inline distT="0" distB="0" distL="0" distR="0" wp14:anchorId="79360F08" wp14:editId="29EBA1FD">
                                  <wp:extent cx="1314450" cy="1238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E33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5pt;margin-top:-.2pt;width:119.25pt;height:1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">
                <v:textbox style="mso-fit-shape-to-text:t">
                  <w:txbxContent>
                    <w:p w:rsidR="000E046B" w:rsidRPr="004A5B5D" w:rsidRDefault="000E046B" w:rsidP="000E046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 w:rsidRPr="00CC52C3">
                        <w:rPr>
                          <w:noProof/>
                          <w:sz w:val="20"/>
                          <w:szCs w:val="20"/>
                          <w:lang w:val="pl-PL"/>
                        </w:rPr>
                        <w:drawing>
                          <wp:inline distT="0" distB="0" distL="0" distR="0" wp14:anchorId="79360F08" wp14:editId="29EBA1FD">
                            <wp:extent cx="1314450" cy="1238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48"/>
          <w:szCs w:val="48"/>
        </w:rPr>
        <w:t xml:space="preserve">                        </w:t>
      </w:r>
      <w:r w:rsidRPr="000E046B">
        <w:rPr>
          <w:rFonts w:ascii="Garamond" w:hAnsi="Garamond"/>
          <w:b/>
          <w:sz w:val="56"/>
          <w:szCs w:val="56"/>
        </w:rPr>
        <w:t>BURMISTRZ MIASTA GUBINA</w:t>
      </w:r>
    </w:p>
    <w:p w:rsidR="000E046B" w:rsidRPr="001051A1" w:rsidRDefault="000E046B" w:rsidP="000E046B">
      <w:pPr>
        <w:pStyle w:val="Nagwek2"/>
        <w:jc w:val="center"/>
        <w:rPr>
          <w:rFonts w:ascii="Garamond" w:hAnsi="Garamond"/>
          <w:bCs w:val="0"/>
          <w:sz w:val="40"/>
          <w:szCs w:val="40"/>
        </w:rPr>
      </w:pPr>
      <w:r w:rsidRPr="001051A1">
        <w:rPr>
          <w:rFonts w:ascii="Garamond" w:hAnsi="Garamond"/>
          <w:bCs w:val="0"/>
          <w:sz w:val="40"/>
          <w:szCs w:val="40"/>
        </w:rPr>
        <w:t>OGŁASZA</w:t>
      </w:r>
    </w:p>
    <w:p w:rsidR="000E046B" w:rsidRDefault="000E046B" w:rsidP="000E046B">
      <w:pPr>
        <w:pStyle w:val="Tekstpodstawowy"/>
        <w:ind w:right="685"/>
        <w:rPr>
          <w:rFonts w:ascii="Garamond" w:hAnsi="Garamond"/>
          <w:sz w:val="28"/>
          <w:szCs w:val="28"/>
        </w:rPr>
      </w:pPr>
    </w:p>
    <w:p w:rsidR="000E046B" w:rsidRDefault="000E046B" w:rsidP="000E046B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</w:p>
    <w:p w:rsidR="000E046B" w:rsidRPr="001814FD" w:rsidRDefault="000E046B" w:rsidP="000E046B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  <w:lang w:val="pl-PL"/>
        </w:rPr>
        <w:t>II</w:t>
      </w:r>
      <w:r w:rsidRPr="001814FD">
        <w:rPr>
          <w:rFonts w:ascii="Garamond" w:hAnsi="Garamond"/>
          <w:sz w:val="28"/>
          <w:szCs w:val="28"/>
        </w:rPr>
        <w:t xml:space="preserve"> przetarg ustny nieograniczony</w:t>
      </w:r>
    </w:p>
    <w:p w:rsidR="000E046B" w:rsidRPr="001814FD" w:rsidRDefault="000E046B" w:rsidP="000E046B">
      <w:pPr>
        <w:pStyle w:val="Tekstpodstawowy"/>
        <w:ind w:right="685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1814FD">
        <w:rPr>
          <w:rFonts w:ascii="Garamond" w:hAnsi="Garamond"/>
        </w:rPr>
        <w:t xml:space="preserve">na </w:t>
      </w:r>
      <w:r w:rsidRPr="001814FD">
        <w:rPr>
          <w:rFonts w:ascii="Garamond" w:hAnsi="Garamond"/>
          <w:u w:val="single"/>
        </w:rPr>
        <w:t>sprzedaż</w:t>
      </w:r>
      <w:r w:rsidRPr="001814FD">
        <w:rPr>
          <w:rFonts w:ascii="Garamond" w:hAnsi="Garamond"/>
        </w:rPr>
        <w:t xml:space="preserve"> nieruchomości gruntowej zabudowanej </w:t>
      </w:r>
      <w:r>
        <w:rPr>
          <w:rFonts w:ascii="Garamond" w:hAnsi="Garamond"/>
        </w:rPr>
        <w:t xml:space="preserve">budynkiem po byłej kotłowni </w:t>
      </w:r>
      <w:r w:rsidRPr="001814FD">
        <w:rPr>
          <w:rFonts w:ascii="Garamond" w:hAnsi="Garamond"/>
        </w:rPr>
        <w:t>z przezna</w:t>
      </w:r>
      <w:r>
        <w:rPr>
          <w:rFonts w:ascii="Garamond" w:hAnsi="Garamond"/>
        </w:rPr>
        <w:t>czeniem pod budownictwo mieszkaniowo-usługowe</w:t>
      </w:r>
      <w:r w:rsidRPr="001814FD">
        <w:rPr>
          <w:rFonts w:ascii="Garamond" w:hAnsi="Garamond"/>
        </w:rPr>
        <w:t>.</w:t>
      </w:r>
    </w:p>
    <w:p w:rsidR="000E046B" w:rsidRPr="001814FD" w:rsidRDefault="000E046B" w:rsidP="000E046B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0E046B" w:rsidRPr="001814FD" w:rsidTr="000E04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1814FD" w:rsidRDefault="000E046B" w:rsidP="00294FD7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0E046B" w:rsidRPr="001814FD" w:rsidRDefault="000E046B" w:rsidP="00294FD7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0E046B" w:rsidRPr="001814FD" w:rsidTr="000E04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0E046B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Bohaterów</w:t>
            </w: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22</w:t>
            </w:r>
            <w:r>
              <w:rPr>
                <w:rFonts w:ascii="Garamond" w:hAnsi="Garamond"/>
                <w:sz w:val="20"/>
                <w:szCs w:val="20"/>
              </w:rPr>
              <w:t>.54</w:t>
            </w:r>
            <w:r w:rsidRPr="001814FD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2.254</w:t>
            </w:r>
            <w:r w:rsidRPr="001814F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20.02.2015 r.</w:t>
            </w:r>
          </w:p>
          <w:p w:rsidR="000E046B" w:rsidRPr="000E046B" w:rsidRDefault="00827C40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14</w:t>
            </w:r>
            <w:r w:rsidR="000E046B">
              <w:rPr>
                <w:rFonts w:ascii="Garamond" w:hAnsi="Garamond"/>
                <w:sz w:val="20"/>
                <w:szCs w:val="20"/>
                <w:lang w:val="pl-PL"/>
              </w:rPr>
              <w:t>.05.2015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Działka zabudowana jednokondygnacyjnym budynkiem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nieczynnej od kilku lat kotłowni (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kubatura budynku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382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m³, powierzchnia użytkowa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212,5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>0 m²).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Budynek w złym stanie technicznym.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Teren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cz</w:t>
            </w:r>
            <w:r>
              <w:rPr>
                <w:rFonts w:ascii="Garamond" w:hAnsi="Garamond"/>
                <w:b w:val="0"/>
                <w:sz w:val="16"/>
                <w:szCs w:val="16"/>
              </w:rPr>
              <w:t>ęściowo utwardzony i ogrodzony. Nieruchomość położona w strefie oddziaływania zespołu urbanistyczno-krajobrazowego miasta Gubina, wpisanego do rejestru zabytków – wszelkie prace o charakterze urbanistycznym w tej strefie wymagają uzgodnienia z Wojewódzkim Konserwatorem Zabytków. Dla przedmiotowego terenu brak jest miejscowego planu zagospodarowania przestrzennego. Zagospodarowanie działki może zostać określone wyłącznie w drodze decyzji o warunkach zabudowy. Istnieje możliwość udostępnienia nieruchomości do oględzin po skontaktowaniu się z pracownikiem Urzędu pod nr tel. 68 4558 141.</w:t>
            </w:r>
          </w:p>
        </w:tc>
      </w:tr>
    </w:tbl>
    <w:p w:rsidR="000E046B" w:rsidRDefault="000E046B" w:rsidP="000E046B">
      <w:pPr>
        <w:pStyle w:val="Tekstpodstawowy"/>
        <w:ind w:right="685"/>
        <w:jc w:val="center"/>
        <w:rPr>
          <w:rFonts w:ascii="Garamond" w:hAnsi="Garamond"/>
          <w:sz w:val="28"/>
          <w:szCs w:val="28"/>
          <w:lang w:val="pl-PL"/>
        </w:rPr>
      </w:pPr>
    </w:p>
    <w:p w:rsidR="000E046B" w:rsidRPr="008C7F57" w:rsidRDefault="000E046B" w:rsidP="000E046B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  <w:lang w:val="pl-PL"/>
        </w:rPr>
        <w:t>II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0E046B" w:rsidRPr="008C7F57" w:rsidRDefault="000E046B" w:rsidP="000E046B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</w:rPr>
        <w:t>oddanie w użytkowanie wieczyste</w:t>
      </w:r>
      <w:r>
        <w:rPr>
          <w:rFonts w:ascii="Garamond" w:hAnsi="Garamond"/>
        </w:rPr>
        <w:t xml:space="preserve"> nieruchomości gruntowych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 w:rsidRPr="008C7F57">
        <w:rPr>
          <w:rFonts w:ascii="Garamond" w:hAnsi="Garamond"/>
        </w:rPr>
        <w:t>.</w:t>
      </w:r>
    </w:p>
    <w:p w:rsidR="000E046B" w:rsidRPr="001814FD" w:rsidRDefault="000E046B" w:rsidP="000E046B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0E046B" w:rsidRPr="001814FD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1814FD" w:rsidRDefault="000E046B" w:rsidP="00294FD7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0E046B" w:rsidRPr="001814FD" w:rsidRDefault="000E046B" w:rsidP="00294FD7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0E046B" w:rsidRPr="001814FD" w:rsidRDefault="000E046B" w:rsidP="00294FD7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0E046B" w:rsidRPr="001814FD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0E046B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C013F4" w:rsidRDefault="000E046B" w:rsidP="000E046B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C013F4">
              <w:rPr>
                <w:rFonts w:ascii="Garamond" w:hAnsi="Garamond"/>
                <w:sz w:val="20"/>
                <w:szCs w:val="20"/>
              </w:rPr>
              <w:t>198/6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C013F4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C013F4">
              <w:rPr>
                <w:rFonts w:ascii="Garamond" w:hAnsi="Garamond"/>
                <w:sz w:val="20"/>
                <w:szCs w:val="20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C013F4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013F4">
              <w:rPr>
                <w:rFonts w:ascii="Garamond" w:hAnsi="Garamond"/>
                <w:sz w:val="20"/>
                <w:szCs w:val="20"/>
              </w:rPr>
              <w:t>ul.Przemysłowa</w:t>
            </w:r>
            <w:proofErr w:type="spellEnd"/>
          </w:p>
          <w:p w:rsidR="000E046B" w:rsidRPr="00C013F4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C013F4">
              <w:rPr>
                <w:rFonts w:ascii="Garamond" w:hAnsi="Garamond"/>
                <w:sz w:val="20"/>
                <w:szCs w:val="20"/>
              </w:rPr>
              <w:t>obręb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C013F4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41.800</w:t>
            </w:r>
            <w:r w:rsidRPr="00C013F4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C013F4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C013F4">
              <w:rPr>
                <w:rFonts w:ascii="Garamond" w:hAnsi="Garamond"/>
                <w:sz w:val="20"/>
                <w:szCs w:val="20"/>
              </w:rPr>
              <w:t>4.</w:t>
            </w:r>
            <w:r>
              <w:rPr>
                <w:rFonts w:ascii="Garamond" w:hAnsi="Garamond"/>
                <w:sz w:val="20"/>
                <w:szCs w:val="20"/>
              </w:rPr>
              <w:t>18</w:t>
            </w:r>
            <w:r w:rsidRPr="00C013F4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23.01.2015 r.</w:t>
            </w:r>
          </w:p>
          <w:p w:rsidR="000E046B" w:rsidRPr="000E046B" w:rsidRDefault="00827C40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14</w:t>
            </w:r>
            <w:r w:rsidR="000E046B">
              <w:rPr>
                <w:rFonts w:ascii="Garamond" w:hAnsi="Garamond"/>
                <w:sz w:val="20"/>
                <w:szCs w:val="20"/>
                <w:lang w:val="pl-PL"/>
              </w:rPr>
              <w:t>.05.2015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C013F4" w:rsidRDefault="000E046B" w:rsidP="000E046B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C013F4">
              <w:rPr>
                <w:rFonts w:ascii="Garamond" w:hAnsi="Garamond"/>
                <w:b w:val="0"/>
                <w:sz w:val="16"/>
                <w:szCs w:val="16"/>
              </w:rPr>
              <w:t>Wydana decyzja o warunkach zabudowy nr GB.6730.22.2011.W z dnia 09.05.2011 r. określająca warunki zabudowy pod budownictwo mieszkaniowe jednorodzinne. Teren działki porośnięty drzewami i krzewami, częściowo ogrodzony. Na działce znajdują się pozostałości zabudowy gospodarczej po byłych użytkownikach działek ogrodowych.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  <w:tr w:rsidR="000E046B" w:rsidRPr="00C013F4" w:rsidTr="000E04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0E046B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8C7F57" w:rsidRDefault="000E046B" w:rsidP="000E046B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8C7F57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8C7F57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Generała Sikorskiego</w:t>
            </w:r>
          </w:p>
          <w:p w:rsidR="000E046B" w:rsidRPr="008C7F57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8C7F57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  <w:r w:rsidRPr="008C7F57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8C7F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46B" w:rsidRPr="008C7F57" w:rsidRDefault="000E046B" w:rsidP="000E046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7.250</w:t>
            </w:r>
            <w:r w:rsidRPr="008C7F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D3" w:rsidRDefault="00F96BD3" w:rsidP="00F96BD3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23.01.2015 r.</w:t>
            </w:r>
          </w:p>
          <w:p w:rsidR="000E046B" w:rsidRPr="008C7F57" w:rsidRDefault="00F96BD3" w:rsidP="00827C4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1</w:t>
            </w:r>
            <w:r w:rsidR="00827C40">
              <w:rPr>
                <w:rFonts w:ascii="Garamond" w:hAnsi="Garamond"/>
                <w:sz w:val="20"/>
                <w:szCs w:val="20"/>
                <w:lang w:val="pl-PL"/>
              </w:rPr>
              <w:t>4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  <w:lang w:val="pl-PL"/>
              </w:rPr>
              <w:t>.05.2015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6B" w:rsidRPr="008C7F57" w:rsidRDefault="000E046B" w:rsidP="000E046B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8C7F57">
              <w:rPr>
                <w:rFonts w:ascii="Garamond" w:hAnsi="Garamond"/>
                <w:b w:val="0"/>
                <w:sz w:val="16"/>
                <w:szCs w:val="16"/>
              </w:rPr>
              <w:t>Wydana decyzja o warunkach zabudowy nr GB.6730.80.2011.W z dnia 04.11.2011 r. określająca warunki zabudowy pod budownictwo mieszkaniowe</w:t>
            </w:r>
            <w:r>
              <w:rPr>
                <w:rFonts w:ascii="Garamond" w:hAnsi="Garamond"/>
                <w:b w:val="0"/>
                <w:sz w:val="16"/>
                <w:szCs w:val="16"/>
              </w:rPr>
              <w:t>. Teren działki niezagospodarowany i nie ogrodzony, kształt regularny.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We frontowej części działki skarpa porośnięta krzewami, teren działki opadający w kierunku ul. Gen. Sikorskiego. 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</w:tbl>
    <w:p w:rsidR="000E046B" w:rsidRDefault="000E046B" w:rsidP="00F96BD3">
      <w:pPr>
        <w:pStyle w:val="Tekstpodstawowy"/>
        <w:ind w:right="-740"/>
        <w:jc w:val="both"/>
        <w:rPr>
          <w:rFonts w:ascii="Garamond" w:hAnsi="Garamond"/>
          <w:sz w:val="22"/>
          <w:szCs w:val="22"/>
        </w:rPr>
      </w:pP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lastRenderedPageBreak/>
        <w:t>Nieruchomości stanowią własność Gminy Gubin o statusie miejskim.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Przetarg odbędzie się </w:t>
      </w:r>
      <w:r w:rsidRPr="00E20797">
        <w:rPr>
          <w:rFonts w:ascii="Garamond" w:hAnsi="Garamond"/>
          <w:bCs w:val="0"/>
          <w:sz w:val="22"/>
          <w:szCs w:val="22"/>
          <w:u w:val="single"/>
        </w:rPr>
        <w:t xml:space="preserve">dnia </w:t>
      </w:r>
      <w:r>
        <w:rPr>
          <w:rFonts w:ascii="Garamond" w:hAnsi="Garamond"/>
          <w:bCs w:val="0"/>
          <w:sz w:val="22"/>
          <w:szCs w:val="22"/>
          <w:u w:val="single"/>
          <w:lang w:val="pl-PL"/>
        </w:rPr>
        <w:t>02 lipca</w:t>
      </w:r>
      <w:r w:rsidRPr="00E20797">
        <w:rPr>
          <w:rFonts w:ascii="Garamond" w:hAnsi="Garamond"/>
          <w:bCs w:val="0"/>
          <w:sz w:val="22"/>
          <w:szCs w:val="22"/>
          <w:u w:val="single"/>
        </w:rPr>
        <w:t xml:space="preserve"> 2015</w:t>
      </w:r>
      <w:r w:rsidRPr="002023FD">
        <w:rPr>
          <w:rFonts w:ascii="Garamond" w:hAnsi="Garamond"/>
          <w:bCs w:val="0"/>
          <w:sz w:val="22"/>
          <w:szCs w:val="22"/>
          <w:u w:val="single"/>
        </w:rPr>
        <w:t xml:space="preserve"> </w:t>
      </w:r>
      <w:r w:rsidRPr="002023FD">
        <w:rPr>
          <w:rFonts w:ascii="Garamond" w:hAnsi="Garamond"/>
          <w:sz w:val="22"/>
          <w:szCs w:val="22"/>
          <w:u w:val="single"/>
        </w:rPr>
        <w:t>r. o godz. 11.00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2023FD">
        <w:rPr>
          <w:rFonts w:ascii="Garamond" w:hAnsi="Garamond"/>
          <w:sz w:val="22"/>
          <w:szCs w:val="22"/>
        </w:rPr>
        <w:t>w sali narad Urzędu Miejskiego w Gubinie ul. Piastowska 24.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Wadium w pieniądzu, w wysokości 10% ceny wywoławczej, należy wpłacić najpóźniej</w:t>
      </w:r>
      <w:r w:rsidRPr="002023FD">
        <w:rPr>
          <w:rFonts w:ascii="Garamond" w:hAnsi="Garamond"/>
          <w:sz w:val="22"/>
          <w:szCs w:val="22"/>
        </w:rPr>
        <w:t xml:space="preserve"> </w:t>
      </w:r>
      <w:r w:rsidRPr="002023FD">
        <w:rPr>
          <w:rFonts w:ascii="Garamond" w:hAnsi="Garamond"/>
          <w:sz w:val="22"/>
          <w:szCs w:val="22"/>
          <w:u w:val="single"/>
        </w:rPr>
        <w:t xml:space="preserve">do dnia </w:t>
      </w:r>
      <w:r>
        <w:rPr>
          <w:rFonts w:ascii="Garamond" w:hAnsi="Garamond"/>
          <w:sz w:val="22"/>
          <w:szCs w:val="22"/>
          <w:u w:val="single"/>
          <w:lang w:val="pl-PL"/>
        </w:rPr>
        <w:t>29 czerwca</w:t>
      </w:r>
      <w:r>
        <w:rPr>
          <w:rFonts w:ascii="Garamond" w:hAnsi="Garamond"/>
          <w:sz w:val="22"/>
          <w:szCs w:val="22"/>
          <w:u w:val="single"/>
        </w:rPr>
        <w:t xml:space="preserve"> 2015</w:t>
      </w:r>
      <w:r w:rsidRPr="002023FD">
        <w:rPr>
          <w:rFonts w:ascii="Garamond" w:hAnsi="Garamond"/>
          <w:sz w:val="22"/>
          <w:szCs w:val="22"/>
          <w:u w:val="single"/>
        </w:rPr>
        <w:t xml:space="preserve"> r.</w:t>
      </w:r>
      <w:r w:rsidRPr="002023FD">
        <w:rPr>
          <w:rFonts w:ascii="Garamond" w:hAnsi="Garamond"/>
          <w:sz w:val="22"/>
          <w:szCs w:val="22"/>
        </w:rPr>
        <w:t xml:space="preserve"> 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na konto </w:t>
      </w:r>
      <w:r w:rsidRPr="002023FD">
        <w:rPr>
          <w:rFonts w:ascii="Garamond" w:hAnsi="Garamond"/>
          <w:b w:val="0"/>
          <w:bCs w:val="0"/>
          <w:sz w:val="22"/>
          <w:szCs w:val="22"/>
          <w:u w:val="single"/>
        </w:rPr>
        <w:t>PKO BP S.A. o/Zielona Góra nr  131020 5402 0000 0502 0027 8747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(w tytule wpłaty wskazać nieruchomość, której dotyczy).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Cs w:val="0"/>
          <w:sz w:val="22"/>
          <w:szCs w:val="22"/>
          <w:u w:val="single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2023FD">
        <w:rPr>
          <w:rFonts w:ascii="Garamond" w:hAnsi="Garamond"/>
          <w:bCs w:val="0"/>
          <w:sz w:val="22"/>
          <w:szCs w:val="22"/>
        </w:rPr>
        <w:t xml:space="preserve">. </w:t>
      </w:r>
      <w:r w:rsidRPr="002023FD">
        <w:rPr>
          <w:rFonts w:ascii="Garamond" w:hAnsi="Garamond"/>
          <w:bCs w:val="0"/>
          <w:sz w:val="22"/>
          <w:szCs w:val="22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0E046B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E046B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E046B" w:rsidRPr="00231682" w:rsidRDefault="000E046B" w:rsidP="000E046B">
      <w:pPr>
        <w:spacing w:after="0" w:line="240" w:lineRule="auto"/>
        <w:ind w:left="-709" w:right="-851"/>
        <w:jc w:val="both"/>
        <w:rPr>
          <w:rFonts w:ascii="Garamond" w:hAnsi="Garamond"/>
        </w:rPr>
      </w:pPr>
      <w:r w:rsidRPr="000E320C">
        <w:rPr>
          <w:rFonts w:ascii="Garamond" w:hAnsi="Garamond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Nabywca nieruchomości przejmuje wraz z gruntem obowiązek usunięcia z terenu wszystkich bezumownych użytkowników.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Nabywca na własny koszt zleci uprawnionym podmiotom odtworzenie granic nieruchomości.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Przetarg przeprowadzi komisja w składzie wyznaczonym w § 1 Zarządzenia nr I/2010 Burmistrza Miasta Gubina z dnia 5 stycznia 2010 r.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Koszty przygotowania dokumentacji, sporządzenia umowy notarialnej i opłaty sądowe w całości ponosi nabywca.  </w:t>
      </w:r>
    </w:p>
    <w:p w:rsidR="000E046B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Do ceny nieruchomości zostanie zastosowana stawka podatku od towarów i usług zgodnie z obowiązującymi przepisami na dzień transakcji.</w:t>
      </w:r>
    </w:p>
    <w:p w:rsidR="000E046B" w:rsidRPr="008C7F57" w:rsidRDefault="000E046B" w:rsidP="000E046B">
      <w:pPr>
        <w:pStyle w:val="Tekstpodstawowy"/>
        <w:ind w:left="-709" w:right="-740"/>
        <w:jc w:val="both"/>
        <w:rPr>
          <w:rFonts w:ascii="Garamond" w:hAnsi="Garamond"/>
          <w:u w:val="single"/>
        </w:rPr>
      </w:pPr>
      <w:r w:rsidRPr="008C7F57">
        <w:rPr>
          <w:rFonts w:ascii="Garamond" w:hAnsi="Garamond"/>
          <w:b w:val="0"/>
          <w:bCs w:val="0"/>
          <w:u w:val="single"/>
        </w:rPr>
        <w:t>Dotyczy nieruchomości oddawanej w użytkowanie wieczyste:</w:t>
      </w:r>
    </w:p>
    <w:p w:rsidR="000E046B" w:rsidRPr="00134149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</w:rPr>
      </w:pPr>
      <w:r w:rsidRPr="008C7F57">
        <w:rPr>
          <w:rFonts w:ascii="Garamond" w:hAnsi="Garamond"/>
          <w:b w:val="0"/>
          <w:bCs w:val="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</w:t>
      </w:r>
      <w:r>
        <w:rPr>
          <w:rFonts w:ascii="Garamond" w:hAnsi="Garamond"/>
          <w:b w:val="0"/>
          <w:bCs w:val="0"/>
        </w:rPr>
        <w:t>aty zawarcia umowy notarialnej.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  <w:u w:val="single"/>
        </w:rPr>
      </w:pPr>
      <w:r w:rsidRPr="002023FD">
        <w:rPr>
          <w:rStyle w:val="Pogrubienie"/>
          <w:rFonts w:ascii="Garamond" w:hAnsi="Garamond"/>
          <w:b/>
          <w:sz w:val="22"/>
          <w:szCs w:val="22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Cs w:val="0"/>
          <w:sz w:val="22"/>
          <w:szCs w:val="22"/>
        </w:rPr>
        <w:t>Osoby uczestniczące w przetargu zobowiązane są okazać komisji przetargowej dowód wpłaty wadium oraz: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- w przypadku osoby fizycznej: dokument potwierdzający tożsamość uczestnika przetargu (dowód osobisty, paszport lub prawo jazdy),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lastRenderedPageBreak/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E046B" w:rsidRPr="002023FD" w:rsidRDefault="000E046B" w:rsidP="000E046B">
      <w:pPr>
        <w:pStyle w:val="NormalnyWeb"/>
        <w:spacing w:before="0" w:beforeAutospacing="0" w:after="0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E046B" w:rsidRPr="002023FD" w:rsidRDefault="000E046B" w:rsidP="000E046B">
      <w:pPr>
        <w:pStyle w:val="NormalnyWeb"/>
        <w:spacing w:before="0" w:beforeAutospacing="0" w:after="0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E046B" w:rsidRPr="002023FD" w:rsidRDefault="000E046B" w:rsidP="000E046B">
      <w:pPr>
        <w:pStyle w:val="NormalnyWeb"/>
        <w:spacing w:before="0" w:beforeAutospacing="0" w:after="0"/>
        <w:ind w:left="-709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 xml:space="preserve">- </w:t>
      </w:r>
      <w:r w:rsidRPr="002023FD">
        <w:rPr>
          <w:rFonts w:ascii="Garamond" w:hAnsi="Garamond"/>
          <w:b w:val="0"/>
          <w:bCs w:val="0"/>
          <w:sz w:val="22"/>
          <w:szCs w:val="22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Niedotrzymanie terminu zawarcia umowy notarialnej bez usprawiedliwienia przez uczestnika, który przetarg wygra, powoduje przepadek wadium a przetarg czyni niebyłym.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E046B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Zbycie nieruchomości następuje na podstawie przepisów ustawy z dnia 21 sierpnia 1997 r. o gospodarce nieruchomościami (</w:t>
      </w:r>
      <w:proofErr w:type="spellStart"/>
      <w:r w:rsidRPr="002023FD">
        <w:rPr>
          <w:rFonts w:ascii="Garamond" w:hAnsi="Garamond"/>
          <w:b w:val="0"/>
          <w:bCs w:val="0"/>
          <w:sz w:val="22"/>
          <w:szCs w:val="22"/>
        </w:rPr>
        <w:t>t.j</w:t>
      </w:r>
      <w:proofErr w:type="spellEnd"/>
      <w:r w:rsidRPr="002023FD">
        <w:rPr>
          <w:rFonts w:ascii="Garamond" w:hAnsi="Garamond"/>
          <w:b w:val="0"/>
          <w:bCs w:val="0"/>
          <w:sz w:val="22"/>
          <w:szCs w:val="22"/>
        </w:rPr>
        <w:t xml:space="preserve">. Dz. U. z 2014 r., poz. 518 z </w:t>
      </w:r>
      <w:proofErr w:type="spellStart"/>
      <w:r w:rsidRPr="002023FD">
        <w:rPr>
          <w:rFonts w:ascii="Garamond" w:hAnsi="Garamond"/>
          <w:b w:val="0"/>
          <w:bCs w:val="0"/>
          <w:sz w:val="22"/>
          <w:szCs w:val="22"/>
        </w:rPr>
        <w:t>późn</w:t>
      </w:r>
      <w:proofErr w:type="spellEnd"/>
      <w:r w:rsidRPr="002023FD">
        <w:rPr>
          <w:rFonts w:ascii="Garamond" w:hAnsi="Garamond"/>
          <w:b w:val="0"/>
          <w:bCs w:val="0"/>
          <w:sz w:val="22"/>
          <w:szCs w:val="22"/>
        </w:rPr>
        <w:t>. zm.). Przetarg zostanie przeprowadzony zgodnie z Rozporządzeniem Rady Ministrów z dnia 14 września 2004 r. w sprawie sposobu i trybu przeprowadzania przetargów oraz rokowań na zbycie nieruchomości (</w:t>
      </w:r>
      <w:r>
        <w:rPr>
          <w:rFonts w:ascii="Garamond" w:hAnsi="Garamond"/>
          <w:b w:val="0"/>
          <w:bCs w:val="0"/>
          <w:sz w:val="22"/>
          <w:szCs w:val="22"/>
        </w:rPr>
        <w:t xml:space="preserve">j.t. 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Dz. U. </w:t>
      </w:r>
      <w:r>
        <w:rPr>
          <w:rFonts w:ascii="Garamond" w:hAnsi="Garamond"/>
          <w:b w:val="0"/>
          <w:bCs w:val="0"/>
          <w:sz w:val="22"/>
          <w:szCs w:val="22"/>
        </w:rPr>
        <w:t>2014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, poz. </w:t>
      </w:r>
      <w:r>
        <w:rPr>
          <w:rFonts w:ascii="Garamond" w:hAnsi="Garamond"/>
          <w:b w:val="0"/>
          <w:bCs w:val="0"/>
          <w:sz w:val="22"/>
          <w:szCs w:val="22"/>
        </w:rPr>
        <w:t>1490).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Ogłaszający ma prawo do odwołania ogłoszonego przetargu w formie właściwej dla jego ogłoszenia.</w:t>
      </w:r>
    </w:p>
    <w:p w:rsidR="000E046B" w:rsidRPr="002023FD" w:rsidRDefault="000E046B" w:rsidP="000E046B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Ogłoszenie podaje się do publicznej wiadomości na okres jednego miesiąca, począwszy od dnia </w:t>
      </w:r>
      <w:r>
        <w:rPr>
          <w:rFonts w:ascii="Garamond" w:hAnsi="Garamond"/>
          <w:b w:val="0"/>
          <w:bCs w:val="0"/>
          <w:sz w:val="22"/>
          <w:szCs w:val="22"/>
          <w:lang w:val="pl-PL"/>
        </w:rPr>
        <w:t>29 maja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201</w:t>
      </w:r>
      <w:r>
        <w:rPr>
          <w:rFonts w:ascii="Garamond" w:hAnsi="Garamond"/>
          <w:b w:val="0"/>
          <w:bCs w:val="0"/>
          <w:sz w:val="22"/>
          <w:szCs w:val="22"/>
        </w:rPr>
        <w:t>5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r.</w:t>
      </w:r>
    </w:p>
    <w:p w:rsidR="000E046B" w:rsidRPr="002023FD" w:rsidRDefault="000E046B" w:rsidP="000E046B">
      <w:pPr>
        <w:ind w:left="-709" w:right="-740"/>
        <w:jc w:val="both"/>
        <w:rPr>
          <w:rFonts w:ascii="Garamond" w:hAnsi="Garamond"/>
        </w:rPr>
      </w:pPr>
      <w:r w:rsidRPr="002023FD">
        <w:rPr>
          <w:rFonts w:ascii="Garamond" w:hAnsi="Garamond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270BB3" w:rsidRDefault="00270BB3" w:rsidP="000E046B">
      <w:pPr>
        <w:ind w:left="-709"/>
      </w:pPr>
    </w:p>
    <w:sectPr w:rsidR="00270BB3" w:rsidSect="00F96BD3"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F"/>
    <w:rsid w:val="000E046B"/>
    <w:rsid w:val="0021705F"/>
    <w:rsid w:val="00270BB3"/>
    <w:rsid w:val="004565AA"/>
    <w:rsid w:val="00827C40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FC59-B0E6-4BCD-BD46-84499E3F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46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46B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E046B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46B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0E046B"/>
    <w:rPr>
      <w:rFonts w:ascii="Times New Roman" w:eastAsia="Times New Roman" w:hAnsi="Times New Roman" w:cs="Times New Roman"/>
      <w:b/>
      <w:bCs/>
      <w:sz w:val="36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0E046B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46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0E046B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0E04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2015-05-21T10:16:00Z</cp:lastPrinted>
  <dcterms:created xsi:type="dcterms:W3CDTF">2015-05-20T06:03:00Z</dcterms:created>
  <dcterms:modified xsi:type="dcterms:W3CDTF">2015-05-21T10:16:00Z</dcterms:modified>
</cp:coreProperties>
</file>