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5" w:rsidRPr="001814FD" w:rsidRDefault="00645BBC" w:rsidP="00545485">
      <w:pPr>
        <w:pStyle w:val="Nagwek1"/>
        <w:ind w:right="110"/>
        <w:rPr>
          <w:rFonts w:ascii="Garamond" w:hAnsi="Garamond"/>
          <w:bCs w:val="0"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8.6pt;margin-top:2.2pt;width:105.45pt;height:10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<v:textbox>
              <w:txbxContent>
                <w:p w:rsidR="00545485" w:rsidRPr="004A5B5D" w:rsidRDefault="00545485" w:rsidP="00545485">
                  <w:pPr>
                    <w:pStyle w:val="Nagwek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58875" cy="1244009"/>
                        <wp:effectExtent l="0" t="0" r="3175" b="0"/>
                        <wp:docPr id="1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96" cy="125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45485">
        <w:rPr>
          <w:rFonts w:ascii="Garamond" w:hAnsi="Garamond"/>
          <w:bCs w:val="0"/>
          <w:sz w:val="56"/>
          <w:szCs w:val="56"/>
        </w:rPr>
        <w:t xml:space="preserve">    </w:t>
      </w:r>
      <w:r w:rsidR="00545485" w:rsidRPr="001814FD">
        <w:rPr>
          <w:rFonts w:ascii="Garamond" w:hAnsi="Garamond"/>
          <w:bCs w:val="0"/>
          <w:sz w:val="56"/>
          <w:szCs w:val="56"/>
        </w:rPr>
        <w:t>BURMISTRZ MIASTA GUBINA</w:t>
      </w:r>
    </w:p>
    <w:p w:rsidR="00545485" w:rsidRPr="001814FD" w:rsidRDefault="00545485" w:rsidP="00545485">
      <w:pPr>
        <w:pStyle w:val="Nagwek2"/>
        <w:jc w:val="center"/>
        <w:rPr>
          <w:rFonts w:ascii="Garamond" w:hAnsi="Garamond"/>
          <w:sz w:val="28"/>
          <w:szCs w:val="28"/>
        </w:rPr>
      </w:pPr>
    </w:p>
    <w:p w:rsidR="00545485" w:rsidRPr="001814FD" w:rsidRDefault="00545485" w:rsidP="00545485">
      <w:pPr>
        <w:pStyle w:val="Nagwek2"/>
        <w:rPr>
          <w:rFonts w:ascii="Garamond" w:hAnsi="Garamond"/>
          <w:bCs w:val="0"/>
          <w:sz w:val="40"/>
          <w:szCs w:val="40"/>
        </w:rPr>
      </w:pPr>
      <w:r>
        <w:rPr>
          <w:rFonts w:ascii="Garamond" w:hAnsi="Garamond"/>
          <w:bCs w:val="0"/>
          <w:sz w:val="40"/>
          <w:szCs w:val="40"/>
        </w:rPr>
        <w:t xml:space="preserve">                                  </w:t>
      </w:r>
      <w:r w:rsidRPr="001814FD">
        <w:rPr>
          <w:rFonts w:ascii="Garamond" w:hAnsi="Garamond"/>
          <w:bCs w:val="0"/>
          <w:sz w:val="40"/>
          <w:szCs w:val="40"/>
        </w:rPr>
        <w:t>OGŁASZA</w:t>
      </w:r>
    </w:p>
    <w:p w:rsidR="000554C9" w:rsidRDefault="000554C9" w:rsidP="00214F34">
      <w:pPr>
        <w:pStyle w:val="Tekstpodstawowy"/>
        <w:ind w:right="685"/>
        <w:rPr>
          <w:sz w:val="28"/>
          <w:szCs w:val="28"/>
        </w:rPr>
      </w:pPr>
    </w:p>
    <w:p w:rsidR="000554C9" w:rsidRPr="005B339C" w:rsidRDefault="00214F34" w:rsidP="00214F34">
      <w:pPr>
        <w:pStyle w:val="Tekstpodstawowy"/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516E4">
        <w:rPr>
          <w:sz w:val="28"/>
          <w:szCs w:val="28"/>
        </w:rPr>
        <w:t>I</w:t>
      </w:r>
      <w:r w:rsidR="00C4301A">
        <w:rPr>
          <w:sz w:val="28"/>
          <w:szCs w:val="28"/>
        </w:rPr>
        <w:t>I</w:t>
      </w:r>
      <w:r w:rsidR="000554C9" w:rsidRPr="005B339C">
        <w:rPr>
          <w:sz w:val="28"/>
          <w:szCs w:val="28"/>
        </w:rPr>
        <w:t>I przetarg ustny nieograniczony</w:t>
      </w:r>
    </w:p>
    <w:p w:rsidR="000554C9" w:rsidRDefault="000554C9" w:rsidP="000554C9">
      <w:pPr>
        <w:pStyle w:val="Tekstpodstawowy"/>
        <w:ind w:right="685"/>
        <w:jc w:val="center"/>
      </w:pPr>
      <w:r w:rsidRPr="00372B7D">
        <w:t xml:space="preserve">na </w:t>
      </w:r>
      <w:r w:rsidRPr="001842C0">
        <w:rPr>
          <w:u w:val="single"/>
        </w:rPr>
        <w:t>oddanie w użytkowanie wieczyste</w:t>
      </w:r>
      <w:r w:rsidRPr="00372B7D">
        <w:t xml:space="preserve"> nieruchomości gruntow</w:t>
      </w:r>
      <w:r>
        <w:t>ej</w:t>
      </w:r>
      <w:r w:rsidRPr="00372B7D">
        <w:t xml:space="preserve"> z przeznaczeniem pod budownictwo </w:t>
      </w:r>
      <w:r>
        <w:t>usługowe z dopuszczeniem funkcji mieszkaniowej</w:t>
      </w:r>
      <w:r w:rsidRPr="00372B7D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2354"/>
        <w:gridCol w:w="1418"/>
        <w:gridCol w:w="1215"/>
        <w:gridCol w:w="1338"/>
        <w:gridCol w:w="1194"/>
        <w:gridCol w:w="1376"/>
        <w:gridCol w:w="4812"/>
      </w:tblGrid>
      <w:tr w:rsidR="00604FF0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 przetargów  odbytych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  <w:p w:rsidR="000554C9" w:rsidRPr="005B339C" w:rsidRDefault="000554C9" w:rsidP="008D7227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0554C9" w:rsidRPr="00DE2711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604FF0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składająca się z działek: 64/7, 64/8, 64/9, 64/10, 64/11, 64/12, 64/13, 64/14, 64/15, 64/16, 64/17.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Zygmunta Starego</w:t>
            </w:r>
          </w:p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C4301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4301A">
              <w:rPr>
                <w:sz w:val="20"/>
                <w:szCs w:val="20"/>
              </w:rPr>
              <w:t>507.05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C4301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01A">
              <w:rPr>
                <w:sz w:val="20"/>
                <w:szCs w:val="20"/>
              </w:rPr>
              <w:t>50.7</w:t>
            </w:r>
            <w:r>
              <w:rPr>
                <w:sz w:val="20"/>
                <w:szCs w:val="20"/>
              </w:rPr>
              <w:t>0</w:t>
            </w:r>
            <w:r w:rsidR="00C430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Default="00C4301A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 r.</w:t>
            </w:r>
          </w:p>
          <w:p w:rsidR="00C4301A" w:rsidRPr="00957A35" w:rsidRDefault="00C4301A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E3098D" w:rsidRDefault="000554C9" w:rsidP="00604FF0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Działka objęta jest </w:t>
            </w:r>
            <w:r w:rsidR="00604FF0">
              <w:rPr>
                <w:b w:val="0"/>
                <w:sz w:val="16"/>
                <w:szCs w:val="16"/>
              </w:rPr>
              <w:t>Miejscowym Planem Zagospodarowania Przestrzennego terenu Śródmieścia miasta Gubin (1U, MW – tereny zabudowy usługowej z dopuszczeniem realizacji funkcji mieszkaniowej wielorodzinnej). Teren nieruchomości położony</w:t>
            </w:r>
            <w:r w:rsidR="00214F34">
              <w:rPr>
                <w:b w:val="0"/>
                <w:sz w:val="16"/>
                <w:szCs w:val="16"/>
              </w:rPr>
              <w:t xml:space="preserve"> w zespole krajobrazowo – urbanistycznym miasta Gubina, wpisany do rejestru zabytków pod nr 62 (3031). Nieruchomość stanowi kwartał pomiędzy ulicami Zygmunta Starego, Budziszyńską, Kopernika oraz Chopina. W granicach działki nasadzenia drzew prawem chronionych oraz teren zieleni. Działka z ograniczeniami w możliwości zabudowy, wynikającymi z wytycznych konserwatora zabytków, zawartych w planie zagospodarowania przestrzennego. </w:t>
            </w:r>
            <w:r>
              <w:rPr>
                <w:b w:val="0"/>
                <w:sz w:val="16"/>
                <w:szCs w:val="16"/>
              </w:rPr>
              <w:t>Pierwsza opłata 25% kwoty wylicytowanej, opłaty roczne 3% płatne do 31 marca każdego roku, aktualizowane nie częściej niż raz na trzy lata.</w:t>
            </w:r>
          </w:p>
        </w:tc>
      </w:tr>
    </w:tbl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</w:p>
    <w:p w:rsidR="000554C9" w:rsidRPr="000554C9" w:rsidRDefault="00B02F47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Nieruchomość</w:t>
      </w:r>
      <w:r w:rsidR="000554C9" w:rsidRPr="000554C9">
        <w:rPr>
          <w:rFonts w:ascii="Garamond" w:hAnsi="Garamond"/>
          <w:b/>
          <w:bCs/>
        </w:rPr>
        <w:t xml:space="preserve"> stanowią własność Gminy Gubin o statusie miejskim.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 xml:space="preserve">Przetarg odbędzie się dnia </w:t>
      </w:r>
      <w:r w:rsidR="00C4301A">
        <w:rPr>
          <w:rFonts w:ascii="Garamond" w:hAnsi="Garamond"/>
          <w:b/>
          <w:u w:val="single"/>
        </w:rPr>
        <w:t>25 września</w:t>
      </w:r>
      <w:r w:rsidRPr="000554C9">
        <w:rPr>
          <w:rFonts w:ascii="Garamond" w:hAnsi="Garamond"/>
          <w:b/>
          <w:u w:val="single"/>
        </w:rPr>
        <w:t xml:space="preserve"> 2015 </w:t>
      </w:r>
      <w:r w:rsidRPr="000554C9">
        <w:rPr>
          <w:rFonts w:ascii="Garamond" w:hAnsi="Garamond"/>
          <w:b/>
          <w:bCs/>
          <w:u w:val="single"/>
        </w:rPr>
        <w:t xml:space="preserve">r. o godz. </w:t>
      </w:r>
      <w:r w:rsidR="00E8741C">
        <w:rPr>
          <w:rFonts w:ascii="Garamond" w:hAnsi="Garamond"/>
          <w:b/>
          <w:bCs/>
          <w:u w:val="single"/>
        </w:rPr>
        <w:t>10</w:t>
      </w:r>
      <w:r w:rsidRPr="000554C9">
        <w:rPr>
          <w:rFonts w:ascii="Garamond" w:hAnsi="Garamond"/>
          <w:b/>
          <w:bCs/>
          <w:u w:val="single"/>
        </w:rPr>
        <w:t>.00</w:t>
      </w:r>
      <w:r w:rsidRPr="000554C9">
        <w:rPr>
          <w:rFonts w:ascii="Garamond" w:hAnsi="Garamond"/>
        </w:rPr>
        <w:t xml:space="preserve"> </w:t>
      </w:r>
      <w:r w:rsidRPr="000554C9">
        <w:rPr>
          <w:rFonts w:ascii="Garamond" w:hAnsi="Garamond"/>
          <w:b/>
          <w:bCs/>
        </w:rPr>
        <w:t>w sali narad Urzędu Miejskiego w Gubinie ul. Piastowska 24.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Wadium w pieniądzu, w wysokości 10% ceny wywoławczej, należy wpłacić najpóźniej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  <w:b/>
          <w:bCs/>
          <w:u w:val="single"/>
        </w:rPr>
        <w:t xml:space="preserve">do dnia </w:t>
      </w:r>
      <w:r w:rsidR="00C4301A">
        <w:rPr>
          <w:rFonts w:ascii="Garamond" w:hAnsi="Garamond"/>
          <w:b/>
          <w:bCs/>
          <w:u w:val="single"/>
        </w:rPr>
        <w:t>22 września</w:t>
      </w:r>
      <w:r w:rsidRPr="000554C9">
        <w:rPr>
          <w:rFonts w:ascii="Garamond" w:hAnsi="Garamond"/>
          <w:b/>
          <w:bCs/>
          <w:u w:val="single"/>
        </w:rPr>
        <w:t xml:space="preserve"> 2015 r.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</w:rPr>
        <w:t xml:space="preserve">na konto </w:t>
      </w:r>
      <w:r w:rsidRPr="000554C9">
        <w:rPr>
          <w:rFonts w:ascii="Garamond" w:hAnsi="Garamond"/>
          <w:u w:val="single"/>
        </w:rPr>
        <w:t>PKO BP S.A. o/Zielona Góra nr  131020 5402 0000 0502 0027 8747</w:t>
      </w:r>
      <w:r w:rsidRPr="000554C9">
        <w:rPr>
          <w:rFonts w:ascii="Garamond" w:hAnsi="Garamond"/>
        </w:rPr>
        <w:t xml:space="preserve"> (w tytule wpłaty wskazać nieruchomość, której dotyczy).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u w:val="single"/>
        </w:rPr>
      </w:pPr>
      <w:r w:rsidRPr="000554C9">
        <w:rPr>
          <w:rFonts w:ascii="Garamond" w:hAnsi="Garamond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554C9">
        <w:rPr>
          <w:rFonts w:ascii="Garamond" w:hAnsi="Garamond"/>
          <w:b/>
        </w:rPr>
        <w:t xml:space="preserve">. </w:t>
      </w:r>
      <w:r w:rsidRPr="000554C9">
        <w:rPr>
          <w:rFonts w:ascii="Garamond" w:hAnsi="Garamond"/>
          <w:b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lastRenderedPageBreak/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Nabywca nieruchomości przejmuje wraz z gruntem obowiązek usunięcia z terenu wszystkich bezumownych użytkowników.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Nabywca na własny koszt zleci uprawnionym podmiotom odtworzenie granic nieruchomości.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Przetarg przeprowadzi komisja w składzie wyznaczonym w § 1 Zarządzenia nr I/2010 Burmistrza Miasta Gubina z dnia 5 stycznia 2010 r.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Do ceny nieruchomości zostanie zastosowana stawka podatku od towarów i usług zgodnie z obowiązującymi przepisami na dzień transakcji.</w:t>
      </w:r>
    </w:p>
    <w:p w:rsidR="00604FF0" w:rsidRPr="00604FF0" w:rsidRDefault="00604FF0" w:rsidP="00604FF0">
      <w:pPr>
        <w:pStyle w:val="Tekstpodstawowy"/>
        <w:ind w:left="-993" w:right="-599"/>
        <w:jc w:val="both"/>
        <w:rPr>
          <w:rFonts w:ascii="Garamond" w:hAnsi="Garamond"/>
          <w:sz w:val="22"/>
          <w:szCs w:val="22"/>
          <w:u w:val="single"/>
        </w:rPr>
      </w:pPr>
      <w:r w:rsidRPr="00604FF0">
        <w:rPr>
          <w:rFonts w:ascii="Garamond" w:hAnsi="Garamond"/>
          <w:bCs w:val="0"/>
          <w:sz w:val="22"/>
          <w:szCs w:val="22"/>
          <w:u w:val="single"/>
        </w:rPr>
        <w:t>Dotyczy nieruchomości oddawanej w użytkowanie wieczyste:</w:t>
      </w:r>
    </w:p>
    <w:p w:rsidR="00604FF0" w:rsidRPr="000554C9" w:rsidRDefault="00604FF0" w:rsidP="00604FF0">
      <w:pPr>
        <w:pStyle w:val="Tekstpodstawowy"/>
        <w:ind w:left="-993" w:right="-599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604FF0">
        <w:rPr>
          <w:rFonts w:ascii="Garamond" w:hAnsi="Garamond"/>
          <w:b w:val="0"/>
          <w:bCs w:val="0"/>
          <w:sz w:val="22"/>
          <w:szCs w:val="22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</w:t>
      </w:r>
      <w:r w:rsidR="00B02F47">
        <w:rPr>
          <w:rFonts w:ascii="Garamond" w:hAnsi="Garamond"/>
          <w:b w:val="0"/>
          <w:bCs w:val="0"/>
          <w:sz w:val="22"/>
          <w:szCs w:val="22"/>
        </w:rPr>
        <w:t>kowanie wieczyste wynosić będą 3</w:t>
      </w:r>
      <w:r w:rsidRPr="00604FF0">
        <w:rPr>
          <w:rFonts w:ascii="Garamond" w:hAnsi="Garamond"/>
          <w:b w:val="0"/>
          <w:bCs w:val="0"/>
          <w:sz w:val="22"/>
          <w:szCs w:val="22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u w:val="single"/>
        </w:rPr>
      </w:pPr>
      <w:r w:rsidRPr="000554C9">
        <w:rPr>
          <w:rFonts w:ascii="Garamond" w:hAnsi="Garamond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</w:rPr>
        <w:t>Osoby uczestniczące w przetargu zobowiązane są okazać komisji przetargowej dowód wpłaty wadium oraz:</w:t>
      </w:r>
      <w:r w:rsidRPr="000554C9">
        <w:rPr>
          <w:rFonts w:ascii="Garamond" w:hAnsi="Garamond"/>
        </w:rPr>
        <w:t xml:space="preserve">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fizycznej: dokument potwierdzający tożsamość uczestnika przetargu (dowód osobisty, paszport lub prawo jazdy),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  <w:bCs/>
        </w:rPr>
        <w:t xml:space="preserve">- </w:t>
      </w:r>
      <w:r w:rsidRPr="000554C9">
        <w:rPr>
          <w:rFonts w:ascii="Garamond" w:hAnsi="Garamond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Niedotrzymanie terminu zawarcia umowy notarialnej bez usprawiedliwienia przez uczestnika, który przetarg wygra, powoduje przepadek wadium a przetarg czyni niebyłym.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Zbycie nieruchomości następuje na podstawie przepisów ustawy z dnia 21 sierpnia 1997 r. o gospodarce nieruchomościami (</w:t>
      </w:r>
      <w:proofErr w:type="spellStart"/>
      <w:r w:rsidRPr="000554C9">
        <w:rPr>
          <w:rFonts w:ascii="Garamond" w:hAnsi="Garamond"/>
        </w:rPr>
        <w:t>t.j</w:t>
      </w:r>
      <w:proofErr w:type="spellEnd"/>
      <w:r w:rsidRPr="000554C9">
        <w:rPr>
          <w:rFonts w:ascii="Garamond" w:hAnsi="Garamond"/>
        </w:rPr>
        <w:t>. Dz. U. z 201</w:t>
      </w:r>
      <w:r w:rsidR="00F94D9C">
        <w:rPr>
          <w:rFonts w:ascii="Garamond" w:hAnsi="Garamond"/>
        </w:rPr>
        <w:t>5</w:t>
      </w:r>
      <w:r w:rsidRPr="000554C9">
        <w:rPr>
          <w:rFonts w:ascii="Garamond" w:hAnsi="Garamond"/>
        </w:rPr>
        <w:t xml:space="preserve"> r., poz. </w:t>
      </w:r>
      <w:r w:rsidR="00F94D9C">
        <w:rPr>
          <w:rFonts w:ascii="Garamond" w:hAnsi="Garamond"/>
        </w:rPr>
        <w:t>782</w:t>
      </w:r>
      <w:r w:rsidRPr="000554C9">
        <w:rPr>
          <w:rFonts w:ascii="Garamond" w:hAnsi="Garamond"/>
        </w:rPr>
        <w:t xml:space="preserve">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0554C9">
        <w:rPr>
          <w:rFonts w:ascii="Garamond" w:hAnsi="Garamond"/>
        </w:rPr>
        <w:t>późn</w:t>
      </w:r>
      <w:proofErr w:type="spellEnd"/>
      <w:r w:rsidRPr="000554C9">
        <w:rPr>
          <w:rFonts w:ascii="Garamond" w:hAnsi="Garamond"/>
        </w:rPr>
        <w:t>. zm.).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Ogłaszający ma prawo do odwołania ogłoszonego przetargu w formie właściwej dla jego ogłoszenia.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Ogłoszenie podaje się do publicznej wiadomości na okres </w:t>
      </w:r>
      <w:r w:rsidR="00D34D9F">
        <w:rPr>
          <w:rFonts w:ascii="Garamond" w:hAnsi="Garamond"/>
        </w:rPr>
        <w:t xml:space="preserve">dwóch </w:t>
      </w:r>
      <w:r w:rsidRPr="000554C9">
        <w:rPr>
          <w:rFonts w:ascii="Garamond" w:hAnsi="Garamond"/>
        </w:rPr>
        <w:t>miesi</w:t>
      </w:r>
      <w:r w:rsidR="00D34D9F">
        <w:rPr>
          <w:rFonts w:ascii="Garamond" w:hAnsi="Garamond"/>
        </w:rPr>
        <w:t>ęcy</w:t>
      </w:r>
      <w:r w:rsidRPr="000554C9">
        <w:rPr>
          <w:rFonts w:ascii="Garamond" w:hAnsi="Garamond"/>
        </w:rPr>
        <w:t xml:space="preserve">, począwszy od dnia </w:t>
      </w:r>
      <w:r w:rsidR="00645BBC">
        <w:rPr>
          <w:rFonts w:ascii="Garamond" w:hAnsi="Garamond"/>
        </w:rPr>
        <w:t>20 lipca</w:t>
      </w:r>
      <w:bookmarkStart w:id="0" w:name="_GoBack"/>
      <w:bookmarkEnd w:id="0"/>
      <w:r w:rsidRPr="000554C9">
        <w:rPr>
          <w:rFonts w:ascii="Garamond" w:hAnsi="Garamond"/>
        </w:rPr>
        <w:t xml:space="preserve"> 2015 r.</w:t>
      </w:r>
    </w:p>
    <w:p w:rsidR="000554C9" w:rsidRPr="000554C9" w:rsidRDefault="000554C9" w:rsidP="000554C9">
      <w:pPr>
        <w:ind w:left="-993" w:right="-740"/>
        <w:jc w:val="both"/>
        <w:rPr>
          <w:rFonts w:ascii="Garamond" w:eastAsiaTheme="minorEastAsia" w:hAnsi="Garamond" w:cstheme="minorBidi"/>
        </w:rPr>
      </w:pPr>
      <w:r w:rsidRPr="000554C9">
        <w:rPr>
          <w:rFonts w:ascii="Garamond" w:eastAsiaTheme="minorEastAsia" w:hAnsi="Garamond" w:cstheme="minorBidi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554C9" w:rsidRPr="000554C9" w:rsidRDefault="000554C9" w:rsidP="000554C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0554C9" w:rsidRPr="000554C9" w:rsidRDefault="000554C9" w:rsidP="000554C9">
      <w:pPr>
        <w:rPr>
          <w:rFonts w:asciiTheme="minorHAnsi" w:eastAsiaTheme="minorEastAsia" w:hAnsiTheme="minorHAnsi" w:cstheme="minorBidi"/>
        </w:rPr>
      </w:pPr>
    </w:p>
    <w:p w:rsidR="00D33386" w:rsidRDefault="00D33386"/>
    <w:sectPr w:rsidR="00D33386" w:rsidSect="000554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FF5"/>
    <w:rsid w:val="0001560E"/>
    <w:rsid w:val="000554C9"/>
    <w:rsid w:val="00214F34"/>
    <w:rsid w:val="002B4BE0"/>
    <w:rsid w:val="004030C3"/>
    <w:rsid w:val="00545485"/>
    <w:rsid w:val="00604FF0"/>
    <w:rsid w:val="00645BBC"/>
    <w:rsid w:val="006D52C7"/>
    <w:rsid w:val="00707740"/>
    <w:rsid w:val="00A03A22"/>
    <w:rsid w:val="00A85B21"/>
    <w:rsid w:val="00B02F47"/>
    <w:rsid w:val="00C4301A"/>
    <w:rsid w:val="00C516E4"/>
    <w:rsid w:val="00D33386"/>
    <w:rsid w:val="00D34D9F"/>
    <w:rsid w:val="00DA4FF5"/>
    <w:rsid w:val="00E8741C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A4C614-5F0E-42DD-9798-2D2376F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C9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554C9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4C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54C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13</cp:revision>
  <cp:lastPrinted>2015-07-10T07:17:00Z</cp:lastPrinted>
  <dcterms:created xsi:type="dcterms:W3CDTF">2015-01-09T09:40:00Z</dcterms:created>
  <dcterms:modified xsi:type="dcterms:W3CDTF">2015-07-10T07:19:00Z</dcterms:modified>
</cp:coreProperties>
</file>