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C5" w:rsidRPr="00BA62C5" w:rsidRDefault="00BA62C5" w:rsidP="00E719B5">
      <w:pPr>
        <w:spacing w:after="200" w:line="276" w:lineRule="auto"/>
        <w:jc w:val="center"/>
        <w:rPr>
          <w:rFonts w:ascii="Garamond" w:eastAsia="Times New Roman" w:hAnsi="Garamond" w:cs="Times New Roman"/>
          <w:sz w:val="48"/>
          <w:szCs w:val="48"/>
          <w:lang w:eastAsia="pl-PL"/>
        </w:rPr>
      </w:pPr>
      <w:r w:rsidRPr="00BA62C5">
        <w:rPr>
          <w:rFonts w:ascii="Calibri" w:eastAsia="Times New Roman" w:hAnsi="Calibri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989A7F" wp14:editId="026BCCA3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1162050" cy="10858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2C5" w:rsidRPr="004A5B5D" w:rsidRDefault="00BA62C5" w:rsidP="00BA62C5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 w:rsidRPr="00CC52C3"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378E0059" wp14:editId="5DB03352">
                                  <wp:extent cx="990600" cy="790575"/>
                                  <wp:effectExtent l="0" t="0" r="0" b="952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89A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35pt;margin-top:.1pt;width:91.5pt;height: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">
                <v:textbox>
                  <w:txbxContent>
                    <w:p w:rsidR="00BA62C5" w:rsidRPr="004A5B5D" w:rsidRDefault="00BA62C5" w:rsidP="00BA62C5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 w:rsidRPr="00CC52C3">
                        <w:rPr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378E0059" wp14:editId="5DB03352">
                            <wp:extent cx="990600" cy="790575"/>
                            <wp:effectExtent l="0" t="0" r="0" b="952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A62C5">
        <w:rPr>
          <w:rFonts w:ascii="Garamond" w:eastAsia="Times New Roman" w:hAnsi="Garamond" w:cs="Times New Roman"/>
          <w:b/>
          <w:sz w:val="56"/>
          <w:szCs w:val="56"/>
          <w:lang w:eastAsia="pl-PL"/>
        </w:rPr>
        <w:t>BURMISTRZ MIASTA GUBINA</w:t>
      </w:r>
    </w:p>
    <w:p w:rsidR="00BA62C5" w:rsidRPr="00BA62C5" w:rsidRDefault="00BA62C5" w:rsidP="00E719B5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sz w:val="40"/>
          <w:szCs w:val="40"/>
          <w:lang w:val="x-none" w:eastAsia="pl-PL"/>
        </w:rPr>
      </w:pPr>
      <w:r w:rsidRPr="00BA62C5">
        <w:rPr>
          <w:rFonts w:ascii="Garamond" w:eastAsia="Times New Roman" w:hAnsi="Garamond" w:cs="Times New Roman"/>
          <w:b/>
          <w:sz w:val="40"/>
          <w:szCs w:val="40"/>
          <w:lang w:val="x-none" w:eastAsia="pl-PL"/>
        </w:rPr>
        <w:t>OGŁASZA</w:t>
      </w:r>
    </w:p>
    <w:p w:rsidR="00BA62C5" w:rsidRPr="00BA62C5" w:rsidRDefault="00BA62C5" w:rsidP="00E719B5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BA62C5" w:rsidRPr="00BA62C5" w:rsidRDefault="00BA62C5" w:rsidP="00BA62C5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BA62C5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I przetarg ustny nieograniczony</w:t>
      </w:r>
    </w:p>
    <w:p w:rsidR="00BA62C5" w:rsidRPr="00BA62C5" w:rsidRDefault="00BA62C5" w:rsidP="00E719B5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BA62C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na </w:t>
      </w:r>
      <w:r w:rsidR="00F22FC4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oddanie w użytkowanie wieczyste</w:t>
      </w:r>
      <w:r w:rsidRPr="00BA62C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nieruchomości gruntowej z przeznaczeniem pod budownictwo mieszkaniowe.</w:t>
      </w:r>
      <w:bookmarkStart w:id="0" w:name="_GoBack"/>
      <w:bookmarkEnd w:id="0"/>
    </w:p>
    <w:tbl>
      <w:tblPr>
        <w:tblW w:w="15451" w:type="dxa"/>
        <w:tblInd w:w="-714" w:type="dxa"/>
        <w:tblLook w:val="0000" w:firstRow="0" w:lastRow="0" w:firstColumn="0" w:lastColumn="0" w:noHBand="0" w:noVBand="0"/>
      </w:tblPr>
      <w:tblGrid>
        <w:gridCol w:w="567"/>
        <w:gridCol w:w="1418"/>
        <w:gridCol w:w="1418"/>
        <w:gridCol w:w="1701"/>
        <w:gridCol w:w="1808"/>
        <w:gridCol w:w="1463"/>
        <w:gridCol w:w="1973"/>
        <w:gridCol w:w="5103"/>
      </w:tblGrid>
      <w:tr w:rsidR="00BA62C5" w:rsidRPr="00BA62C5" w:rsidTr="00D92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Nr działki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Powierzchnia (m²)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Cena wywoławcza</w:t>
            </w:r>
          </w:p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(netto złotych)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Wysokość wadium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odbytych.</w:t>
            </w:r>
          </w:p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x-none" w:eastAsia="pl-PL"/>
              </w:rPr>
            </w:pPr>
          </w:p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x-none" w:eastAsia="pl-PL"/>
              </w:rPr>
              <w:t>Uwagi</w:t>
            </w:r>
          </w:p>
          <w:p w:rsidR="00BA62C5" w:rsidRPr="00BA62C5" w:rsidRDefault="00BA62C5" w:rsidP="00BA62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x-none" w:eastAsia="pl-PL"/>
              </w:rPr>
            </w:pPr>
          </w:p>
        </w:tc>
      </w:tr>
      <w:tr w:rsidR="00BA62C5" w:rsidRPr="00BA62C5" w:rsidTr="00D92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F22FC4" w:rsidP="00BA62C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32/5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F22FC4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1775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ul. </w:t>
            </w:r>
            <w:r w:rsidR="00F22FC4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Łąkowa</w:t>
            </w:r>
          </w:p>
          <w:p w:rsidR="00BA62C5" w:rsidRPr="00BA62C5" w:rsidRDefault="00BA62C5" w:rsidP="00F22F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obręb </w:t>
            </w:r>
            <w:r w:rsidR="00F22FC4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F22FC4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57,00</w:t>
            </w:r>
            <w:r w:rsidR="00BA62C5"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F22FC4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5.700</w:t>
            </w:r>
            <w:r w:rsidR="00BA62C5"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2C5" w:rsidRPr="00BA62C5" w:rsidRDefault="00F22FC4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--------------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2C5" w:rsidRPr="00BA62C5" w:rsidRDefault="00D677E5" w:rsidP="00D677E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Nieruchomość położona we wschodniej części miasta, w sąsiedztwie zabudowy mieszkaniowej w granicach projektowanego kompleksu zabudowy kameralnego osiedla domów jednorodzinnych. Na dzień oględzin dojazd drogą</w:t>
            </w:r>
            <w:r w:rsidR="00254911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nieutwardzoną – ul. Łąkowa. Teren działki niezagospodarowany i nieogrodzony, w granicach słup energetyczny. </w:t>
            </w:r>
            <w:r w:rsidR="00F22FC4" w:rsidRPr="00BA62C5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Pierwsza opłata 25% kwoty wylicytowanej, opłaty roczne 1% płatne do 31 marca każdego roku, aktualizowane nie częściej niż raz na trzy lata.</w:t>
            </w:r>
            <w:r w:rsidR="00F22FC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F22FC4">
              <w:rPr>
                <w:rFonts w:ascii="Garamond" w:hAnsi="Garamond"/>
                <w:sz w:val="16"/>
                <w:szCs w:val="16"/>
              </w:rPr>
              <w:t>Decyzja o warunkach zabudowy nr GB.6730.</w:t>
            </w:r>
            <w:r>
              <w:rPr>
                <w:rFonts w:ascii="Garamond" w:hAnsi="Garamond"/>
                <w:sz w:val="16"/>
                <w:szCs w:val="16"/>
              </w:rPr>
              <w:t>105</w:t>
            </w:r>
            <w:r w:rsidR="00F22FC4">
              <w:rPr>
                <w:rFonts w:ascii="Garamond" w:hAnsi="Garamond"/>
                <w:sz w:val="16"/>
                <w:szCs w:val="16"/>
              </w:rPr>
              <w:t xml:space="preserve">.2014.W z dnia </w:t>
            </w:r>
            <w:r>
              <w:rPr>
                <w:rFonts w:ascii="Garamond" w:hAnsi="Garamond"/>
                <w:sz w:val="16"/>
                <w:szCs w:val="16"/>
              </w:rPr>
              <w:t>16.12.</w:t>
            </w:r>
            <w:r w:rsidR="00F22FC4">
              <w:rPr>
                <w:rFonts w:ascii="Garamond" w:hAnsi="Garamond"/>
                <w:sz w:val="16"/>
                <w:szCs w:val="16"/>
              </w:rPr>
              <w:t>.2014 r.</w:t>
            </w:r>
            <w:r w:rsidR="00254911">
              <w:rPr>
                <w:rFonts w:ascii="Garamond" w:hAnsi="Garamond"/>
                <w:sz w:val="16"/>
                <w:szCs w:val="16"/>
              </w:rPr>
              <w:t xml:space="preserve"> Uzyskano wstępne warunki techniczne</w:t>
            </w:r>
            <w:r w:rsidR="00EE2136">
              <w:rPr>
                <w:rFonts w:ascii="Garamond" w:hAnsi="Garamond"/>
                <w:sz w:val="16"/>
                <w:szCs w:val="16"/>
              </w:rPr>
              <w:t xml:space="preserve"> dotyczące uzbrojenia terenu w zaopatrzenie w wodę i odbiór ścieków.</w:t>
            </w:r>
          </w:p>
        </w:tc>
      </w:tr>
      <w:tr w:rsidR="00E719B5" w:rsidRPr="00BA62C5" w:rsidTr="00D92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9B5" w:rsidRPr="00BA62C5" w:rsidRDefault="00E719B5" w:rsidP="00E719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9B5" w:rsidRPr="00BA62C5" w:rsidRDefault="00E719B5" w:rsidP="00E719B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20/5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9B5" w:rsidRPr="00BA62C5" w:rsidRDefault="00E719B5" w:rsidP="00E719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1392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9B5" w:rsidRPr="00BA62C5" w:rsidRDefault="00E719B5" w:rsidP="00E719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Jana Sobieskiego</w:t>
            </w:r>
          </w:p>
          <w:p w:rsidR="00E719B5" w:rsidRPr="00BA62C5" w:rsidRDefault="00E719B5" w:rsidP="00E719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obręb 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9B5" w:rsidRPr="00BA62C5" w:rsidRDefault="00E719B5" w:rsidP="00E719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68.400</w:t>
            </w: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9B5" w:rsidRPr="00BA62C5" w:rsidRDefault="00E719B5" w:rsidP="00E719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6.840</w:t>
            </w: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B5" w:rsidRPr="00BA62C5" w:rsidRDefault="00E719B5" w:rsidP="00E719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--------------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B5" w:rsidRPr="00BA62C5" w:rsidRDefault="00E719B5" w:rsidP="00E719B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8C7F57">
              <w:rPr>
                <w:rFonts w:ascii="Garamond" w:hAnsi="Garamond"/>
                <w:sz w:val="16"/>
                <w:szCs w:val="16"/>
              </w:rPr>
              <w:t>Wydana decyzja o warunkach zabudowy nr GB.6730.80.2011.W z dnia 04.11.2011 r. określająca warunki zabudowy pod budownictwo mieszkaniowe</w:t>
            </w:r>
            <w:r>
              <w:rPr>
                <w:rFonts w:ascii="Garamond" w:hAnsi="Garamond"/>
                <w:sz w:val="16"/>
                <w:szCs w:val="16"/>
              </w:rPr>
              <w:t xml:space="preserve">. Teren działki niezagospodarowany, ogrodzony wzdłuż granicy północnej i południowej. Kształt działki regularny. Na dzień oględzin dojazd drogą nieutwardzoną – ul. Jana Sobieskiego. </w:t>
            </w:r>
            <w:r w:rsidRPr="008C7F57">
              <w:rPr>
                <w:rFonts w:ascii="Garamond" w:hAnsi="Garamond"/>
                <w:sz w:val="16"/>
                <w:szCs w:val="16"/>
              </w:rPr>
              <w:t>Pierwsza opłata 25% kwoty wylicytowanej, opłaty roczne 1% płatne do 31 marca każdego roku, aktualizowane nie częściej niż raz na trzy lata.</w:t>
            </w:r>
          </w:p>
        </w:tc>
      </w:tr>
    </w:tbl>
    <w:p w:rsidR="00BA62C5" w:rsidRPr="00BA62C5" w:rsidRDefault="00BA62C5" w:rsidP="00BA62C5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BA62C5" w:rsidRPr="00BA62C5" w:rsidRDefault="00BA62C5" w:rsidP="00BA62C5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  <w:r w:rsidRPr="00BA62C5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I przetarg ustny nieograniczony</w:t>
      </w:r>
    </w:p>
    <w:p w:rsidR="00BA62C5" w:rsidRPr="00BA62C5" w:rsidRDefault="00BA62C5" w:rsidP="00E719B5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</w:pPr>
      <w:r w:rsidRPr="00BA62C5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="00F22FC4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sprzedaż</w:t>
      </w:r>
      <w:r w:rsidRPr="00BA62C5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gruntowych z przeznaczeniem pod budownictwo mieszkaniowe.</w:t>
      </w:r>
    </w:p>
    <w:tbl>
      <w:tblPr>
        <w:tblW w:w="15451" w:type="dxa"/>
        <w:tblInd w:w="-714" w:type="dxa"/>
        <w:tblLook w:val="0000" w:firstRow="0" w:lastRow="0" w:firstColumn="0" w:lastColumn="0" w:noHBand="0" w:noVBand="0"/>
      </w:tblPr>
      <w:tblGrid>
        <w:gridCol w:w="567"/>
        <w:gridCol w:w="1418"/>
        <w:gridCol w:w="1418"/>
        <w:gridCol w:w="1701"/>
        <w:gridCol w:w="1808"/>
        <w:gridCol w:w="1463"/>
        <w:gridCol w:w="1973"/>
        <w:gridCol w:w="5103"/>
      </w:tblGrid>
      <w:tr w:rsidR="00BA62C5" w:rsidRPr="00BA62C5" w:rsidTr="00D92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Nr działki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Powierzchnia (m²)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Cena wywoławcza</w:t>
            </w:r>
          </w:p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(netto złotych)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Wysokość wadium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odbytych.</w:t>
            </w:r>
          </w:p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x-none" w:eastAsia="pl-PL"/>
              </w:rPr>
            </w:pPr>
          </w:p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x-none" w:eastAsia="pl-PL"/>
              </w:rPr>
              <w:t>Uwagi</w:t>
            </w:r>
          </w:p>
          <w:p w:rsidR="00BA62C5" w:rsidRPr="00BA62C5" w:rsidRDefault="00BA62C5" w:rsidP="00BA62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x-none" w:eastAsia="pl-PL"/>
              </w:rPr>
            </w:pPr>
          </w:p>
        </w:tc>
      </w:tr>
      <w:tr w:rsidR="00BA62C5" w:rsidRPr="00BA62C5" w:rsidTr="00D92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E719B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EE2136" w:rsidP="00BA62C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32/7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EE2136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1661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ul. </w:t>
            </w:r>
            <w:r w:rsidR="00EE213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Łąkowa</w:t>
            </w:r>
          </w:p>
          <w:p w:rsidR="00BA62C5" w:rsidRPr="00BA62C5" w:rsidRDefault="00BA62C5" w:rsidP="00EE21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obręb </w:t>
            </w:r>
            <w:r w:rsidR="00EE213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EE2136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53</w:t>
            </w:r>
            <w:r w:rsidR="00BA62C5"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EE2136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5.3</w:t>
            </w:r>
            <w:r w:rsidR="00BA62C5"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2C5" w:rsidRPr="00BA62C5" w:rsidRDefault="00F22FC4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--------------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2C5" w:rsidRPr="00BA62C5" w:rsidRDefault="00254911" w:rsidP="00F22FC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Nieruchomość położona we wschodniej części miasta, w sąsiedztwie zabudowy mieszkaniowej w granicach projektowanego kompleksu zabudowy kameralnego osiedla domów jednorodzinnych. Na dzień oględzin dojazd drogą nieutwardzoną – ul. Łąkowa. Teren działki niezagospodarowany i nieogrodzony, w granicach słup energetyczny.</w:t>
            </w:r>
            <w:r w:rsidR="00EE2136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EE2136">
              <w:rPr>
                <w:rFonts w:ascii="Garamond" w:hAnsi="Garamond"/>
                <w:sz w:val="16"/>
                <w:szCs w:val="16"/>
              </w:rPr>
              <w:t>Decyzja o warunkach zabudowy nr GB.6730.105.2014.W z dnia 16.12..2014 r. Uzyskano wstępne warunki techniczne dotyczące uzbrojenia terenu w zaopatrzenie w wodę i odbiór ścieków.</w:t>
            </w:r>
          </w:p>
        </w:tc>
      </w:tr>
      <w:tr w:rsidR="00BA62C5" w:rsidRPr="00BA62C5" w:rsidTr="00D92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E719B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EE2136" w:rsidP="00BA62C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18/12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EE2136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2261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ul. </w:t>
            </w:r>
            <w:r w:rsidR="00E719B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Rolna</w:t>
            </w:r>
          </w:p>
          <w:p w:rsidR="00BA62C5" w:rsidRPr="00BA62C5" w:rsidRDefault="00BA62C5" w:rsidP="00E719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obręb </w:t>
            </w:r>
            <w:r w:rsidR="00E719B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EE2136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51.900</w:t>
            </w:r>
            <w:r w:rsidR="00BA62C5"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EE2136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5.19</w:t>
            </w:r>
            <w:r w:rsidR="00BA62C5"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2C5" w:rsidRPr="00BA62C5" w:rsidRDefault="00F22FC4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--------------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2C5" w:rsidRPr="00BA62C5" w:rsidRDefault="00EE2136" w:rsidP="00EE213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Nieruchomość położona we wschodniej części miasta, w sąsiedztwie zabudowy mieszkaniowej w granicach projektowanego kompleksu zabudowy kameralnego osiedla domów jednorodzinnych. Na dzień oględzin dojazd drogą nieutwardzoną – ul. Rolna. Kształt działki nieregularny, z ograniczeniami w możliwości zabudowy – część działki wyłączona z zabudowy (dojazd do ul. Rolnej). </w:t>
            </w:r>
            <w:r>
              <w:rPr>
                <w:rFonts w:ascii="Garamond" w:hAnsi="Garamond"/>
                <w:sz w:val="16"/>
                <w:szCs w:val="16"/>
              </w:rPr>
              <w:t>Decyzja o warunkach zabudowy nr GB.6730.127.2014.W z dnia 14.01.2015 r. Uzyskano wstępne warunki techniczne dotyczące uzbrojenia terenu w zaopatrzenie w wodę i odbiór ścieków.</w:t>
            </w:r>
          </w:p>
        </w:tc>
      </w:tr>
    </w:tbl>
    <w:p w:rsidR="00BA62C5" w:rsidRPr="00BA62C5" w:rsidRDefault="00BA62C5" w:rsidP="00BA62C5">
      <w:pPr>
        <w:spacing w:after="0" w:line="240" w:lineRule="auto"/>
        <w:ind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</w:p>
    <w:p w:rsidR="00F22FC4" w:rsidRPr="00BA62C5" w:rsidRDefault="00F22FC4" w:rsidP="00F22FC4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</w:pPr>
    </w:p>
    <w:p w:rsidR="00F22FC4" w:rsidRDefault="00F22FC4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 w:rsidRPr="00BA62C5">
        <w:rPr>
          <w:rFonts w:ascii="Garamond" w:eastAsia="Times New Roman" w:hAnsi="Garamond" w:cs="Times New Roman"/>
          <w:b/>
          <w:bCs/>
          <w:lang w:val="x-none" w:eastAsia="pl-PL"/>
        </w:rPr>
        <w:t>Nieruchomości stanowią własność Gminy Gubin o statusie miejskim.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 xml:space="preserve">Przetarg odbędzie się </w:t>
      </w:r>
      <w:r w:rsidRPr="00BA62C5">
        <w:rPr>
          <w:rFonts w:ascii="Garamond" w:eastAsia="Times New Roman" w:hAnsi="Garamond" w:cs="Times New Roman"/>
          <w:b/>
          <w:u w:val="single"/>
          <w:lang w:val="x-none" w:eastAsia="pl-PL"/>
        </w:rPr>
        <w:t xml:space="preserve">dnia </w:t>
      </w:r>
      <w:r>
        <w:rPr>
          <w:rFonts w:ascii="Garamond" w:eastAsia="Times New Roman" w:hAnsi="Garamond" w:cs="Times New Roman"/>
          <w:b/>
          <w:u w:val="single"/>
          <w:lang w:eastAsia="pl-PL"/>
        </w:rPr>
        <w:t>24 września</w:t>
      </w:r>
      <w:r w:rsidRPr="00BA62C5">
        <w:rPr>
          <w:rFonts w:ascii="Garamond" w:eastAsia="Times New Roman" w:hAnsi="Garamond" w:cs="Times New Roman"/>
          <w:b/>
          <w:u w:val="single"/>
          <w:lang w:val="x-none" w:eastAsia="pl-PL"/>
        </w:rPr>
        <w:t xml:space="preserve"> 2015 </w:t>
      </w:r>
      <w:r w:rsidRPr="00BA62C5">
        <w:rPr>
          <w:rFonts w:ascii="Garamond" w:eastAsia="Times New Roman" w:hAnsi="Garamond" w:cs="Times New Roman"/>
          <w:b/>
          <w:bCs/>
          <w:u w:val="single"/>
          <w:lang w:val="x-none" w:eastAsia="pl-PL"/>
        </w:rPr>
        <w:t>r. o godz. 11.00</w:t>
      </w:r>
      <w:r w:rsidRPr="00BA62C5">
        <w:rPr>
          <w:rFonts w:ascii="Garamond" w:eastAsia="Times New Roman" w:hAnsi="Garamond" w:cs="Times New Roman"/>
          <w:lang w:val="x-none" w:eastAsia="pl-PL"/>
        </w:rPr>
        <w:t xml:space="preserve"> </w:t>
      </w:r>
      <w:r w:rsidRPr="00BA62C5">
        <w:rPr>
          <w:rFonts w:ascii="Garamond" w:eastAsia="Times New Roman" w:hAnsi="Garamond" w:cs="Times New Roman"/>
          <w:b/>
          <w:bCs/>
          <w:lang w:val="x-none" w:eastAsia="pl-PL"/>
        </w:rPr>
        <w:t>w sali narad Urzędu Miejskiego w Gubinie ul. Piastowska 24.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>Wadium w pieniądzu, w wysokości 10% ceny wywoławczej, należy wpłacić najpóźniej</w:t>
      </w:r>
      <w:r w:rsidRPr="00BA62C5">
        <w:rPr>
          <w:rFonts w:ascii="Garamond" w:eastAsia="Times New Roman" w:hAnsi="Garamond" w:cs="Times New Roman"/>
          <w:b/>
          <w:bCs/>
          <w:lang w:val="x-none" w:eastAsia="pl-PL"/>
        </w:rPr>
        <w:t xml:space="preserve"> </w:t>
      </w:r>
      <w:r w:rsidRPr="00BA62C5">
        <w:rPr>
          <w:rFonts w:ascii="Garamond" w:eastAsia="Times New Roman" w:hAnsi="Garamond" w:cs="Times New Roman"/>
          <w:b/>
          <w:bCs/>
          <w:u w:val="single"/>
          <w:lang w:val="x-none" w:eastAsia="pl-PL"/>
        </w:rPr>
        <w:t xml:space="preserve">do dnia </w:t>
      </w:r>
      <w:r>
        <w:rPr>
          <w:rFonts w:ascii="Garamond" w:eastAsia="Times New Roman" w:hAnsi="Garamond" w:cs="Times New Roman"/>
          <w:b/>
          <w:bCs/>
          <w:u w:val="single"/>
          <w:lang w:eastAsia="pl-PL"/>
        </w:rPr>
        <w:t>21 września</w:t>
      </w:r>
      <w:r w:rsidRPr="00BA62C5">
        <w:rPr>
          <w:rFonts w:ascii="Garamond" w:eastAsia="Times New Roman" w:hAnsi="Garamond" w:cs="Times New Roman"/>
          <w:b/>
          <w:bCs/>
          <w:u w:val="single"/>
          <w:lang w:val="x-none" w:eastAsia="pl-PL"/>
        </w:rPr>
        <w:t xml:space="preserve"> 2015 r.</w:t>
      </w:r>
      <w:r w:rsidRPr="00BA62C5">
        <w:rPr>
          <w:rFonts w:ascii="Garamond" w:eastAsia="Times New Roman" w:hAnsi="Garamond" w:cs="Times New Roman"/>
          <w:b/>
          <w:bCs/>
          <w:lang w:val="x-none" w:eastAsia="pl-PL"/>
        </w:rPr>
        <w:t xml:space="preserve"> </w:t>
      </w:r>
      <w:r w:rsidRPr="00BA62C5">
        <w:rPr>
          <w:rFonts w:ascii="Garamond" w:eastAsia="Times New Roman" w:hAnsi="Garamond" w:cs="Times New Roman"/>
          <w:lang w:val="x-none" w:eastAsia="pl-PL"/>
        </w:rPr>
        <w:t xml:space="preserve">na konto </w:t>
      </w:r>
      <w:r w:rsidRPr="00BA62C5">
        <w:rPr>
          <w:rFonts w:ascii="Garamond" w:eastAsia="Times New Roman" w:hAnsi="Garamond" w:cs="Times New Roman"/>
          <w:u w:val="single"/>
          <w:lang w:val="x-none" w:eastAsia="pl-PL"/>
        </w:rPr>
        <w:t>PKO BP S.A. o/Zielona Góra nr  131020 5402 0000 0502 0027 8747</w:t>
      </w:r>
      <w:r w:rsidRPr="00BA62C5">
        <w:rPr>
          <w:rFonts w:ascii="Garamond" w:eastAsia="Times New Roman" w:hAnsi="Garamond" w:cs="Times New Roman"/>
          <w:lang w:val="x-none" w:eastAsia="pl-PL"/>
        </w:rPr>
        <w:t xml:space="preserve"> (w tytule wpłaty wskazać nieruchomość, której dotyczy).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u w:val="single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BA62C5">
        <w:rPr>
          <w:rFonts w:ascii="Garamond" w:eastAsia="Times New Roman" w:hAnsi="Garamond" w:cs="Times New Roman"/>
          <w:b/>
          <w:lang w:val="x-none" w:eastAsia="pl-PL"/>
        </w:rPr>
        <w:t xml:space="preserve">. </w:t>
      </w:r>
      <w:r w:rsidRPr="00BA62C5">
        <w:rPr>
          <w:rFonts w:ascii="Garamond" w:eastAsia="Times New Roman" w:hAnsi="Garamond" w:cs="Times New Roman"/>
          <w:b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 xml:space="preserve">Zbycie przedmiotowych nieruchomości odbędzie się w stanie istniejącego zainwestowania i istniejącej infrastruktury, w związku z czym nabywający przejmie nieruchomość w stanie faktycznym i prawnym. 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BA62C5" w:rsidRPr="00BA62C5" w:rsidRDefault="00BA62C5" w:rsidP="00BA62C5">
      <w:pPr>
        <w:spacing w:after="0" w:line="240" w:lineRule="auto"/>
        <w:ind w:left="-709" w:right="-851"/>
        <w:jc w:val="both"/>
        <w:rPr>
          <w:rFonts w:ascii="Garamond" w:eastAsia="Times New Roman" w:hAnsi="Garamond" w:cs="Times New Roman"/>
          <w:lang w:eastAsia="pl-PL"/>
        </w:rPr>
      </w:pPr>
      <w:r w:rsidRPr="00BA62C5">
        <w:rPr>
          <w:rFonts w:ascii="Garamond" w:eastAsia="Times New Roman" w:hAnsi="Garamond" w:cs="Times New Roman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>Nabywca nieruchomości przejmuje wraz z gruntem obowiązek usunięcia z terenu wszystkich bezumownych użytkowników.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>Nabywca na własny koszt zleci uprawnionym podmiotom odtworzenie granic nieruchomości.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>Przetarg przeprowadzi komisja w składzie wyznaczonym w § 1 Zarządzenia nr I/2010 Burmistrza Miasta Gubina z dnia 5 stycznia 2010 r.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 xml:space="preserve">Koszty przygotowania dokumentacji, sporządzenia umowy notarialnej i opłaty sądowe w całości ponosi nabywca.  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>Do ceny nieruchomości zostanie zastosowana stawka podatku od towarów i usług zgodnie z obowiązującymi przepisami na dzień transakcji.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x-none" w:eastAsia="pl-PL"/>
        </w:rPr>
      </w:pPr>
      <w:r w:rsidRPr="00BA62C5">
        <w:rPr>
          <w:rFonts w:ascii="Garamond" w:eastAsia="Times New Roman" w:hAnsi="Garamond" w:cs="Times New Roman"/>
          <w:sz w:val="24"/>
          <w:szCs w:val="24"/>
          <w:u w:val="single"/>
          <w:lang w:val="x-none" w:eastAsia="pl-PL"/>
        </w:rPr>
        <w:t>Dotyczy nieruchomości oddawanej w użytkowanie wieczyste: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4"/>
          <w:szCs w:val="24"/>
          <w:lang w:val="x-none" w:eastAsia="pl-PL"/>
        </w:rPr>
      </w:pPr>
      <w:r w:rsidRPr="00BA62C5">
        <w:rPr>
          <w:rFonts w:ascii="Garamond" w:eastAsia="Times New Roman" w:hAnsi="Garamond" w:cs="Times New Roman"/>
          <w:sz w:val="24"/>
          <w:szCs w:val="24"/>
          <w:lang w:val="x-none" w:eastAsia="pl-PL"/>
        </w:rPr>
        <w:t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użytkowanie wieczyste wynosić będą 1 % ceny wylicytowanej działki (plus VAT 23%) i są płatne do 31 marca każdego roku. Opłaty te mogą być aktualizowane w okresie trwania użytkowania wieczystego na skutek zmiany wartości rynkowej gruntów, nie częściej niż raz na 3 lata. Termin rozpoczęcia zabudowy tj. wybudowania fundamentów, ustala się w terminie dwóch lat, licząc od zawarcia umowy notarialnej oraz zakończenie zabudowy tj. wybudowanie  przynajmniej w stanie surowym  zamkniętym, w terminie pięciu lat, licząc od daty zawarcia umowy notarialnej.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u w:val="single"/>
          <w:lang w:val="x-none" w:eastAsia="pl-PL"/>
        </w:rPr>
      </w:pPr>
      <w:r w:rsidRPr="00BA62C5">
        <w:rPr>
          <w:rFonts w:ascii="Garamond" w:eastAsia="Times New Roman" w:hAnsi="Garamond" w:cs="Times New Roman"/>
          <w:b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b/>
          <w:lang w:val="x-none" w:eastAsia="pl-PL"/>
        </w:rPr>
        <w:t>Osoby uczestniczące w przetargu zobowiązane są okazać komisji przetargowej dowód wpłaty wadium oraz:</w:t>
      </w:r>
      <w:r w:rsidRPr="00BA62C5">
        <w:rPr>
          <w:rFonts w:ascii="Garamond" w:eastAsia="Times New Roman" w:hAnsi="Garamond" w:cs="Times New Roman"/>
          <w:lang w:val="x-none" w:eastAsia="pl-PL"/>
        </w:rPr>
        <w:t xml:space="preserve"> 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lastRenderedPageBreak/>
        <w:t>- w przypadku osoby fizycznej: dokument potwierdzający tożsamość uczestnika przetargu (dowód osobisty, paszport lub prawo jazdy),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BA62C5">
        <w:rPr>
          <w:rFonts w:ascii="Garamond" w:eastAsia="Times New Roman" w:hAnsi="Garamond" w:cs="Times New Roman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BA62C5">
        <w:rPr>
          <w:rFonts w:ascii="Garamond" w:eastAsia="Times New Roman" w:hAnsi="Garamond" w:cs="Times New Roman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BA62C5">
        <w:rPr>
          <w:rFonts w:ascii="Garamond" w:eastAsia="Times New Roman" w:hAnsi="Garamond" w:cs="Times New Roman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b/>
          <w:bCs/>
          <w:lang w:val="x-none" w:eastAsia="pl-PL"/>
        </w:rPr>
        <w:t xml:space="preserve">- </w:t>
      </w:r>
      <w:r w:rsidRPr="00BA62C5">
        <w:rPr>
          <w:rFonts w:ascii="Garamond" w:eastAsia="Times New Roman" w:hAnsi="Garamond" w:cs="Times New Roman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 w:rsidRPr="00BA62C5">
        <w:rPr>
          <w:rFonts w:ascii="Garamond" w:eastAsia="Times New Roman" w:hAnsi="Garamond" w:cs="Times New Roman"/>
          <w:lang w:val="x-none" w:eastAsia="pl-PL"/>
        </w:rPr>
        <w:t>t.j</w:t>
      </w:r>
      <w:proofErr w:type="spellEnd"/>
      <w:r w:rsidRPr="00BA62C5">
        <w:rPr>
          <w:rFonts w:ascii="Garamond" w:eastAsia="Times New Roman" w:hAnsi="Garamond" w:cs="Times New Roman"/>
          <w:lang w:val="x-none" w:eastAsia="pl-PL"/>
        </w:rPr>
        <w:t>. Dz. U. z 201</w:t>
      </w:r>
      <w:r>
        <w:rPr>
          <w:rFonts w:ascii="Garamond" w:eastAsia="Times New Roman" w:hAnsi="Garamond" w:cs="Times New Roman"/>
          <w:lang w:eastAsia="pl-PL"/>
        </w:rPr>
        <w:t>5</w:t>
      </w:r>
      <w:r w:rsidRPr="00BA62C5">
        <w:rPr>
          <w:rFonts w:ascii="Garamond" w:eastAsia="Times New Roman" w:hAnsi="Garamond" w:cs="Times New Roman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lang w:eastAsia="pl-PL"/>
        </w:rPr>
        <w:t>782</w:t>
      </w:r>
      <w:r w:rsidRPr="00BA62C5">
        <w:rPr>
          <w:rFonts w:ascii="Garamond" w:eastAsia="Times New Roman" w:hAnsi="Garamond" w:cs="Times New Roman"/>
          <w:lang w:val="x-none" w:eastAsia="pl-PL"/>
        </w:rPr>
        <w:t xml:space="preserve"> z </w:t>
      </w:r>
      <w:proofErr w:type="spellStart"/>
      <w:r w:rsidRPr="00BA62C5">
        <w:rPr>
          <w:rFonts w:ascii="Garamond" w:eastAsia="Times New Roman" w:hAnsi="Garamond" w:cs="Times New Roman"/>
          <w:lang w:val="x-none" w:eastAsia="pl-PL"/>
        </w:rPr>
        <w:t>późn</w:t>
      </w:r>
      <w:proofErr w:type="spellEnd"/>
      <w:r w:rsidRPr="00BA62C5">
        <w:rPr>
          <w:rFonts w:ascii="Garamond" w:eastAsia="Times New Roman" w:hAnsi="Garamond" w:cs="Times New Roman"/>
          <w:lang w:val="x-none" w:eastAsia="pl-PL"/>
        </w:rPr>
        <w:t>. zm.).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>Ogłaszający ma prawo do odwołania ogłoszonego przetargu w formie właściwej dla jego ogłoszenia.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 xml:space="preserve">Ogłoszenie podaje się do publicznej wiadomości na okres jednego miesiąca, począwszy od dnia </w:t>
      </w:r>
      <w:r>
        <w:rPr>
          <w:rFonts w:ascii="Garamond" w:eastAsia="Times New Roman" w:hAnsi="Garamond" w:cs="Times New Roman"/>
          <w:lang w:eastAsia="pl-PL"/>
        </w:rPr>
        <w:t>12 sierpnia</w:t>
      </w:r>
      <w:r w:rsidRPr="00BA62C5">
        <w:rPr>
          <w:rFonts w:ascii="Garamond" w:eastAsia="Times New Roman" w:hAnsi="Garamond" w:cs="Times New Roman"/>
          <w:lang w:val="x-none" w:eastAsia="pl-PL"/>
        </w:rPr>
        <w:t xml:space="preserve"> 2015 r.</w:t>
      </w:r>
    </w:p>
    <w:p w:rsidR="00BA62C5" w:rsidRPr="00BA62C5" w:rsidRDefault="00BA62C5" w:rsidP="00BA62C5">
      <w:pPr>
        <w:spacing w:after="200" w:line="276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BA62C5">
        <w:rPr>
          <w:rFonts w:ascii="Garamond" w:eastAsia="Times New Roman" w:hAnsi="Garamond" w:cs="Times New Roman"/>
          <w:lang w:eastAsia="pl-PL"/>
        </w:rPr>
        <w:t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sectPr w:rsidR="00BA62C5" w:rsidRPr="00BA62C5" w:rsidSect="00E719B5">
      <w:pgSz w:w="16838" w:h="11906" w:orient="landscape"/>
      <w:pgMar w:top="28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8E"/>
    <w:rsid w:val="00254911"/>
    <w:rsid w:val="00645A6D"/>
    <w:rsid w:val="00952A8E"/>
    <w:rsid w:val="00B4312D"/>
    <w:rsid w:val="00BA62C5"/>
    <w:rsid w:val="00BE5089"/>
    <w:rsid w:val="00D677E5"/>
    <w:rsid w:val="00E719B5"/>
    <w:rsid w:val="00EE2136"/>
    <w:rsid w:val="00F14A54"/>
    <w:rsid w:val="00F22FC4"/>
    <w:rsid w:val="00F5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E7659-FE42-43A6-BE2E-B5868ACF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6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62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F22FC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FC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1724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</cp:revision>
  <cp:lastPrinted>2015-08-04T11:46:00Z</cp:lastPrinted>
  <dcterms:created xsi:type="dcterms:W3CDTF">2015-08-04T07:35:00Z</dcterms:created>
  <dcterms:modified xsi:type="dcterms:W3CDTF">2015-08-04T12:04:00Z</dcterms:modified>
</cp:coreProperties>
</file>