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CC52C3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78216327" wp14:editId="33E5D24B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603772" w:rsidRP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603772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603772" w:rsidRP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9F6C83" w:rsidRPr="008C7F57" w:rsidRDefault="009F6C83" w:rsidP="009F6C83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Pr="008C7F57">
        <w:rPr>
          <w:rFonts w:ascii="Garamond" w:hAnsi="Garamond"/>
          <w:sz w:val="28"/>
          <w:szCs w:val="28"/>
        </w:rPr>
        <w:t xml:space="preserve"> przetarg ustny nieograniczony</w:t>
      </w:r>
    </w:p>
    <w:p w:rsidR="009F6C83" w:rsidRDefault="009F6C83" w:rsidP="009F6C83">
      <w:pPr>
        <w:pStyle w:val="Tekstpodstawowy"/>
        <w:ind w:right="685"/>
        <w:jc w:val="center"/>
        <w:rPr>
          <w:rFonts w:ascii="Garamond" w:hAnsi="Garamond"/>
        </w:rPr>
      </w:pPr>
      <w:r w:rsidRPr="008C7F57">
        <w:rPr>
          <w:rFonts w:ascii="Garamond" w:hAnsi="Garamond"/>
        </w:rPr>
        <w:t xml:space="preserve">na </w:t>
      </w:r>
      <w:r>
        <w:rPr>
          <w:rFonts w:ascii="Garamond" w:hAnsi="Garamond"/>
          <w:u w:val="single"/>
          <w:lang w:val="pl-PL"/>
        </w:rPr>
        <w:t>oddanie w użytkowanie wieczyste</w:t>
      </w:r>
      <w:r w:rsidR="003452C7">
        <w:rPr>
          <w:rFonts w:ascii="Garamond" w:hAnsi="Garamond"/>
        </w:rPr>
        <w:t xml:space="preserve"> nieruchomości gruntowej</w:t>
      </w:r>
      <w:r w:rsidRPr="008C7F57">
        <w:rPr>
          <w:rFonts w:ascii="Garamond" w:hAnsi="Garamond"/>
        </w:rPr>
        <w:t xml:space="preserve"> z przeznaczeniem pod budownictwo </w:t>
      </w:r>
      <w:r w:rsidR="00A63D62">
        <w:rPr>
          <w:rFonts w:ascii="Garamond" w:hAnsi="Garamond"/>
          <w:lang w:val="pl-PL"/>
        </w:rPr>
        <w:t>usługowe z dopuszczeniem funkcji mieszkaniowej</w:t>
      </w:r>
      <w:r w:rsidRPr="008C7F57">
        <w:rPr>
          <w:rFonts w:ascii="Garamond" w:hAnsi="Garamond"/>
        </w:rPr>
        <w:t>.</w:t>
      </w:r>
    </w:p>
    <w:p w:rsidR="003E0512" w:rsidRPr="008C7F57" w:rsidRDefault="003E0512" w:rsidP="009F6C83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771732" w:rsidRPr="00A2648B" w:rsidTr="007717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Cena wywoławcza</w:t>
            </w:r>
          </w:p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 xml:space="preserve">Termin  </w:t>
            </w:r>
            <w:r>
              <w:rPr>
                <w:rFonts w:ascii="Garamond" w:hAnsi="Garamond"/>
                <w:sz w:val="20"/>
                <w:szCs w:val="20"/>
              </w:rPr>
              <w:t>przetargów  odbytych</w:t>
            </w:r>
          </w:p>
          <w:p w:rsidR="00771732" w:rsidRPr="00771732" w:rsidRDefault="00771732" w:rsidP="00771732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771732">
              <w:rPr>
                <w:rFonts w:ascii="Garamond" w:hAnsi="Garamond"/>
                <w:sz w:val="20"/>
                <w:szCs w:val="20"/>
              </w:rPr>
              <w:t>Uwagi</w:t>
            </w:r>
          </w:p>
          <w:p w:rsidR="00771732" w:rsidRPr="00771732" w:rsidRDefault="00771732" w:rsidP="00771732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9F6C83" w:rsidRPr="001814FD" w:rsidTr="00D90C2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A63D62" w:rsidP="007D2EFD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253/16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A63D62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1083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="00A63D62">
              <w:rPr>
                <w:rFonts w:ascii="Garamond" w:hAnsi="Garamond"/>
                <w:b w:val="0"/>
                <w:sz w:val="20"/>
                <w:szCs w:val="20"/>
                <w:lang w:val="pl-PL"/>
              </w:rPr>
              <w:t>II Armii Wojska Polskiego</w:t>
            </w:r>
          </w:p>
          <w:p w:rsidR="009F6C83" w:rsidRPr="00771732" w:rsidRDefault="009F6C83" w:rsidP="00A63D6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="00A63D62">
              <w:rPr>
                <w:rFonts w:ascii="Garamond" w:hAnsi="Garamond"/>
                <w:b w:val="0"/>
                <w:sz w:val="20"/>
                <w:szCs w:val="20"/>
                <w:lang w:val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A63D62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81.5</w:t>
            </w:r>
            <w:r w:rsidR="009F6C83"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00</w:t>
            </w:r>
            <w:r w:rsidR="009F6C83" w:rsidRPr="00771732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A63D62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8.150</w:t>
            </w:r>
            <w:r w:rsidR="009F6C83" w:rsidRPr="00771732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>------------------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83" w:rsidRPr="009F6C83" w:rsidRDefault="00A63D62" w:rsidP="000C14C5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>Przedmiotowa działka położona jest w strefie śródmiejskiej miasta</w:t>
            </w:r>
            <w:r w:rsidR="00402022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Gubina</w:t>
            </w:r>
            <w:r w:rsidR="00C929E9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w granicach ustalonej </w:t>
            </w:r>
            <w:r w:rsidR="000C14C5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miejscowym 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planem zagospodarowania przestrzennego </w:t>
            </w:r>
            <w:r w:rsidR="000C14C5">
              <w:rPr>
                <w:rFonts w:ascii="Garamond" w:hAnsi="Garamond"/>
                <w:b w:val="0"/>
                <w:sz w:val="16"/>
                <w:szCs w:val="16"/>
                <w:lang w:val="pl-PL"/>
              </w:rPr>
              <w:t>terenu u zbiegu ulic II Armii Wojska Polskiego i Nowej</w:t>
            </w:r>
            <w:r w:rsidR="00402022">
              <w:rPr>
                <w:rFonts w:ascii="Garamond" w:hAnsi="Garamond"/>
                <w:b w:val="0"/>
                <w:sz w:val="16"/>
                <w:szCs w:val="16"/>
                <w:lang w:val="pl-PL"/>
              </w:rPr>
              <w:t>, oznaczona symbolem 1U, MN (teren zabudowy usługowej z dopuszczeniem funkcji mieszkaniowej)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>. Dostęp do drogi publicznej poprzez teren działek przyległych, tj. dz. nr 232/12 oznaczonej w planie jako symbol 3KS (teren parkingów) i dz. nr 253/4 oznaczonej symbolem 8KD (publiczne drogi dojazdowe – gminne)</w:t>
            </w:r>
            <w:r w:rsidR="000C14C5">
              <w:rPr>
                <w:rFonts w:ascii="Garamond" w:hAnsi="Garamond"/>
                <w:b w:val="0"/>
                <w:sz w:val="16"/>
                <w:szCs w:val="16"/>
                <w:lang w:val="pl-PL"/>
              </w:rPr>
              <w:t>. Dostęp do mediów poprzez teren działek przyległych. Ograniczenia w możliwości zabudowy – nieruchomość obciążona będzie służebnością przechodu i przejazdu. Nabywca zobowiązany będzie w akcie nabycia do ustanowienia służebności gruntowej polegającej na prawie przechodu i przejazdu dla każdoczesnego użytkownika wieczystego lub właściciela nieruchomości nr 253/5, 253/6, 253/7, 253/8, 253/9, 253/10, 253/11, 253/12, 253/13, 253/14 i 253/15.</w:t>
            </w:r>
            <w:r w:rsidR="00402022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W/w teren położony jest w otoczeniu zespołu urbanistyczno-krajobrazowego miasta Gubina, wpisanego do rejestru zabytków pod numerem 62. Wszelkie prace o charakterze urbanistycznym wymagają uzgodnienia z Wojewódzkim Konserwatorem Zabytków.</w:t>
            </w:r>
          </w:p>
        </w:tc>
      </w:tr>
    </w:tbl>
    <w:p w:rsidR="00A2648B" w:rsidRPr="009F6C83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A2648B" w:rsidRPr="00A2648B" w:rsidRDefault="003452C7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>
        <w:rPr>
          <w:rFonts w:ascii="Garamond" w:eastAsia="Times New Roman" w:hAnsi="Garamond" w:cs="Times New Roman"/>
          <w:b/>
          <w:bCs/>
          <w:lang w:val="x-none" w:eastAsia="pl-PL"/>
        </w:rPr>
        <w:t>Nieruchomość stanowi</w:t>
      </w:r>
      <w:r w:rsidR="00A2648B"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 własność Gminy Gubin o statusie miejskim.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Przetarg odbędzie się </w:t>
      </w: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dnia </w:t>
      </w:r>
      <w:r w:rsidR="00A63D62">
        <w:rPr>
          <w:rFonts w:ascii="Garamond" w:eastAsia="Times New Roman" w:hAnsi="Garamond" w:cs="Times New Roman"/>
          <w:b/>
          <w:u w:val="single"/>
          <w:lang w:eastAsia="pl-PL"/>
        </w:rPr>
        <w:t>15</w:t>
      </w:r>
      <w:r>
        <w:rPr>
          <w:rFonts w:ascii="Garamond" w:eastAsia="Times New Roman" w:hAnsi="Garamond" w:cs="Times New Roman"/>
          <w:b/>
          <w:u w:val="single"/>
          <w:lang w:eastAsia="pl-PL"/>
        </w:rPr>
        <w:t xml:space="preserve"> stycznia 2015</w:t>
      </w: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r. o godz. </w:t>
      </w:r>
      <w:r w:rsidR="00A63D62">
        <w:rPr>
          <w:rFonts w:ascii="Garamond" w:eastAsia="Times New Roman" w:hAnsi="Garamond" w:cs="Times New Roman"/>
          <w:b/>
          <w:bCs/>
          <w:u w:val="single"/>
          <w:lang w:eastAsia="pl-PL"/>
        </w:rPr>
        <w:t>13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>.00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>w sali narad Urzędu Miejskiego w Gubinie ul. Piastowska 24.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Wadium w pieniądzu, w wysokości 10% ceny wywoławczej, należy wpłacić najpóźniej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do dnia </w:t>
      </w:r>
      <w:r w:rsidR="00A63D62">
        <w:rPr>
          <w:rFonts w:ascii="Garamond" w:eastAsia="Times New Roman" w:hAnsi="Garamond" w:cs="Times New Roman"/>
          <w:b/>
          <w:bCs/>
          <w:u w:val="single"/>
          <w:lang w:eastAsia="pl-PL"/>
        </w:rPr>
        <w:t>12</w:t>
      </w:r>
      <w:r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stycznia 2015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 r.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na konto </w:t>
      </w:r>
      <w:r w:rsidRPr="00A2648B">
        <w:rPr>
          <w:rFonts w:ascii="Garamond" w:eastAsia="Times New Roman" w:hAnsi="Garamond" w:cs="Times New Roman"/>
          <w:u w:val="single"/>
          <w:lang w:val="x-none" w:eastAsia="pl-PL"/>
        </w:rPr>
        <w:t>PKO BP S.A. o/Zielona Góra nr  131020 5402 0000 0502 0027 8747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(w tytule wpłaty wskazać nieruchomość, której dotyczy).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u w:val="single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A2648B">
        <w:rPr>
          <w:rFonts w:ascii="Garamond" w:eastAsia="Times New Roman" w:hAnsi="Garamond" w:cs="Times New Roman"/>
          <w:b/>
          <w:lang w:val="x-none" w:eastAsia="pl-PL"/>
        </w:rPr>
        <w:t xml:space="preserve">. </w:t>
      </w: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A2648B" w:rsidRPr="00A63D62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</w:t>
      </w:r>
      <w:r w:rsidR="00F5256F">
        <w:rPr>
          <w:rFonts w:ascii="Garamond" w:eastAsia="Times New Roman" w:hAnsi="Garamond" w:cs="Times New Roman"/>
          <w:lang w:val="x-none" w:eastAsia="pl-PL"/>
        </w:rPr>
        <w:t xml:space="preserve"> z dokumentacją </w:t>
      </w:r>
      <w:r w:rsidR="00603772">
        <w:rPr>
          <w:rFonts w:ascii="Garamond" w:eastAsia="Times New Roman" w:hAnsi="Garamond" w:cs="Times New Roman"/>
          <w:lang w:val="x-none" w:eastAsia="pl-PL"/>
        </w:rPr>
        <w:t xml:space="preserve">formalno-prawną (w tym z </w:t>
      </w:r>
      <w:r w:rsidR="00A63D62">
        <w:rPr>
          <w:rFonts w:ascii="Garamond" w:eastAsia="Times New Roman" w:hAnsi="Garamond" w:cs="Times New Roman"/>
          <w:lang w:eastAsia="pl-PL"/>
        </w:rPr>
        <w:t>miejscowym planem zagospodarowania przestrzennego śródmieścia miasta Gubin – teren u zbiegu ulic II Armii Wojska Polskiego i Nowej).</w:t>
      </w:r>
    </w:p>
    <w:p w:rsidR="00A2648B" w:rsidRPr="00A2648B" w:rsidRDefault="00034BCA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>
        <w:rPr>
          <w:rFonts w:ascii="Garamond" w:eastAsia="Times New Roman" w:hAnsi="Garamond" w:cs="Times New Roman"/>
          <w:lang w:val="x-none" w:eastAsia="pl-PL"/>
        </w:rPr>
        <w:t>Zbycie przedmiotowej</w:t>
      </w:r>
      <w:r w:rsidR="00A2648B" w:rsidRPr="00A2648B">
        <w:rPr>
          <w:rFonts w:ascii="Garamond" w:eastAsia="Times New Roman" w:hAnsi="Garamond" w:cs="Times New Roman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lastRenderedPageBreak/>
        <w:t>W przypadku wystąpienia konieczności usunięcia drzew i kr</w:t>
      </w:r>
      <w:r w:rsidR="003452C7">
        <w:rPr>
          <w:rFonts w:ascii="Garamond" w:eastAsia="Times New Roman" w:hAnsi="Garamond" w:cs="Times New Roman"/>
          <w:lang w:val="x-none" w:eastAsia="pl-PL"/>
        </w:rPr>
        <w:t>zewów rosnących na w/w działce</w:t>
      </w:r>
      <w:r w:rsidRPr="00A2648B">
        <w:rPr>
          <w:rFonts w:ascii="Garamond" w:eastAsia="Times New Roman" w:hAnsi="Garamond" w:cs="Times New Roman"/>
          <w:lang w:val="x-none" w:eastAsia="pl-PL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A2648B" w:rsidRPr="00A2648B" w:rsidRDefault="00A2648B" w:rsidP="00A2648B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Nabywca nieruchomości przejmuje wraz z gruntem obowiązek usunięcia z terenu wszystkich bezumownych użytkowników.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Nabywca na własny koszt zleci uprawnionym podmiotom odtworzenie granic nieruchomości.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Przetarg przeprowadzi komisja w składzie wyznaczonym w § 1 Zarządzenia nr I/2010 Burmistrza Miasta Gubina z dnia 5 stycznia 2010 r.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Koszty przygotowania dokumentacji, sporządzenia umowy notarialnej i opłaty sądowe w całości ponosi nabywca.  </w:t>
      </w:r>
    </w:p>
    <w:p w:rsid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Do ceny nieruchomości zostanie zastosowana stawka podatku od towarów i usług zgodnie z obowiązującymi przepisami na dzień transakcji.</w:t>
      </w:r>
    </w:p>
    <w:p w:rsidR="009F6C83" w:rsidRPr="003E0512" w:rsidRDefault="009F6C83" w:rsidP="009F6C83">
      <w:pPr>
        <w:pStyle w:val="Tekstpodstawowy"/>
        <w:ind w:left="-709" w:right="-740"/>
        <w:jc w:val="both"/>
        <w:rPr>
          <w:rFonts w:ascii="Garamond" w:hAnsi="Garamond"/>
          <w:sz w:val="22"/>
          <w:szCs w:val="22"/>
          <w:u w:val="single"/>
        </w:rPr>
      </w:pPr>
      <w:r w:rsidRPr="003E0512">
        <w:rPr>
          <w:rFonts w:ascii="Garamond" w:hAnsi="Garamond"/>
          <w:b w:val="0"/>
          <w:bCs w:val="0"/>
          <w:sz w:val="22"/>
          <w:szCs w:val="22"/>
          <w:u w:val="single"/>
        </w:rPr>
        <w:t>Dotyczy nieruchomości oddawanej w użytkowanie wieczyste:</w:t>
      </w:r>
    </w:p>
    <w:p w:rsidR="009F6C83" w:rsidRPr="003E0512" w:rsidRDefault="009F6C83" w:rsidP="009F6C83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3E0512">
        <w:rPr>
          <w:rFonts w:ascii="Garamond" w:hAnsi="Garamond"/>
          <w:b w:val="0"/>
          <w:bCs w:val="0"/>
          <w:sz w:val="22"/>
          <w:szCs w:val="22"/>
        </w:rPr>
        <w:t xml:space="preserve"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</w:t>
      </w:r>
      <w:r w:rsidR="00402022">
        <w:rPr>
          <w:rFonts w:ascii="Garamond" w:hAnsi="Garamond"/>
          <w:b w:val="0"/>
          <w:bCs w:val="0"/>
          <w:sz w:val="22"/>
          <w:szCs w:val="22"/>
          <w:lang w:val="pl-PL"/>
        </w:rPr>
        <w:t>3</w:t>
      </w:r>
      <w:r w:rsidRPr="003E0512">
        <w:rPr>
          <w:rFonts w:ascii="Garamond" w:hAnsi="Garamond"/>
          <w:b w:val="0"/>
          <w:bCs w:val="0"/>
          <w:sz w:val="22"/>
          <w:szCs w:val="22"/>
        </w:rPr>
        <w:t xml:space="preserve">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u w:val="single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lang w:val="x-none" w:eastAsia="pl-PL"/>
        </w:rPr>
        <w:t>Osoby uczestniczące w przetargu zobowiązane są okazać komisji przetargowej dowód wpłaty wadium oraz: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osoby fizycznej: dokument potwierdzający tożsamość uczestnika przetargu (dowód osobisty, paszport lub prawo jazdy),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lastRenderedPageBreak/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- </w:t>
      </w:r>
      <w:r w:rsidRPr="00A2648B">
        <w:rPr>
          <w:rFonts w:ascii="Garamond" w:eastAsia="Times New Roman" w:hAnsi="Garamond" w:cs="Times New Roman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A2648B" w:rsidRPr="00A2648B" w:rsidRDefault="003452C7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>
        <w:rPr>
          <w:rFonts w:ascii="Garamond" w:eastAsia="Times New Roman" w:hAnsi="Garamond" w:cs="Times New Roman"/>
          <w:lang w:val="x-none" w:eastAsia="pl-PL"/>
        </w:rPr>
        <w:t>Nieruchomość sprzedawana jest</w:t>
      </w:r>
      <w:r w:rsidR="00A2648B" w:rsidRPr="00A2648B">
        <w:rPr>
          <w:rFonts w:ascii="Garamond" w:eastAsia="Times New Roman" w:hAnsi="Garamond" w:cs="Times New Roman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A2648B">
        <w:rPr>
          <w:rFonts w:ascii="Garamond" w:eastAsia="Times New Roman" w:hAnsi="Garamond" w:cs="Times New Roman"/>
          <w:lang w:val="x-none" w:eastAsia="pl-PL"/>
        </w:rPr>
        <w:t>t.j</w:t>
      </w:r>
      <w:proofErr w:type="spellEnd"/>
      <w:r w:rsidRPr="00A2648B">
        <w:rPr>
          <w:rFonts w:ascii="Garamond" w:eastAsia="Times New Roman" w:hAnsi="Garamond" w:cs="Times New Roman"/>
          <w:lang w:val="x-none" w:eastAsia="pl-PL"/>
        </w:rPr>
        <w:t>. Dz. U. z 201</w:t>
      </w:r>
      <w:r w:rsidRPr="00A2648B">
        <w:rPr>
          <w:rFonts w:ascii="Garamond" w:eastAsia="Times New Roman" w:hAnsi="Garamond" w:cs="Times New Roman"/>
          <w:lang w:eastAsia="pl-PL"/>
        </w:rPr>
        <w:t>5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lang w:eastAsia="pl-PL"/>
        </w:rPr>
        <w:t>1774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z </w:t>
      </w:r>
      <w:proofErr w:type="spellStart"/>
      <w:r w:rsidRPr="00A2648B">
        <w:rPr>
          <w:rFonts w:ascii="Garamond" w:eastAsia="Times New Roman" w:hAnsi="Garamond" w:cs="Times New Roman"/>
          <w:lang w:val="x-none" w:eastAsia="pl-PL"/>
        </w:rPr>
        <w:t>późn</w:t>
      </w:r>
      <w:proofErr w:type="spellEnd"/>
      <w:r w:rsidRPr="00A2648B">
        <w:rPr>
          <w:rFonts w:ascii="Garamond" w:eastAsia="Times New Roman" w:hAnsi="Garamond" w:cs="Times New Roman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Ogłaszający ma prawo do odwołania ogłoszonego przetargu w formie właściwej dla jego ogłoszenia.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lang w:eastAsia="pl-PL"/>
        </w:rPr>
        <w:t>04 grudnia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2015 r.</w:t>
      </w:r>
    </w:p>
    <w:p w:rsidR="00A2648B" w:rsidRPr="00A2648B" w:rsidRDefault="00A2648B" w:rsidP="00A2648B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Szczegółowy</w:t>
      </w:r>
      <w:r w:rsidR="003452C7">
        <w:rPr>
          <w:rFonts w:ascii="Garamond" w:eastAsia="Times New Roman" w:hAnsi="Garamond" w:cs="Times New Roman"/>
          <w:lang w:eastAsia="pl-PL"/>
        </w:rPr>
        <w:t>ch informacji odnośnie zbywanej</w:t>
      </w:r>
      <w:bookmarkStart w:id="0" w:name="_GoBack"/>
      <w:bookmarkEnd w:id="0"/>
      <w:r w:rsidRPr="00A2648B">
        <w:rPr>
          <w:rFonts w:ascii="Garamond" w:eastAsia="Times New Roman" w:hAnsi="Garamond" w:cs="Times New Roman"/>
          <w:lang w:eastAsia="pl-PL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D44118" w:rsidRDefault="00D44118"/>
    <w:sectPr w:rsidR="00D44118" w:rsidSect="003E0512"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B"/>
    <w:rsid w:val="00012C66"/>
    <w:rsid w:val="00034BCA"/>
    <w:rsid w:val="000C14C5"/>
    <w:rsid w:val="00102B4C"/>
    <w:rsid w:val="001F34C1"/>
    <w:rsid w:val="002015F7"/>
    <w:rsid w:val="00271878"/>
    <w:rsid w:val="003452C7"/>
    <w:rsid w:val="003930DC"/>
    <w:rsid w:val="003E0512"/>
    <w:rsid w:val="00402022"/>
    <w:rsid w:val="00603772"/>
    <w:rsid w:val="00771732"/>
    <w:rsid w:val="007D730B"/>
    <w:rsid w:val="00905F0C"/>
    <w:rsid w:val="00952606"/>
    <w:rsid w:val="009A7F2A"/>
    <w:rsid w:val="009F6C83"/>
    <w:rsid w:val="00A2648B"/>
    <w:rsid w:val="00A63D62"/>
    <w:rsid w:val="00C11EFE"/>
    <w:rsid w:val="00C929E9"/>
    <w:rsid w:val="00D44118"/>
    <w:rsid w:val="00D90C2E"/>
    <w:rsid w:val="00D96F3B"/>
    <w:rsid w:val="00E30224"/>
    <w:rsid w:val="00EC044C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B7F4-356E-4384-A2F4-8CBB2DF2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6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B4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F6C8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C8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9</cp:revision>
  <cp:lastPrinted>2015-11-26T09:03:00Z</cp:lastPrinted>
  <dcterms:created xsi:type="dcterms:W3CDTF">2015-11-23T10:24:00Z</dcterms:created>
  <dcterms:modified xsi:type="dcterms:W3CDTF">2015-11-26T09:04:00Z</dcterms:modified>
</cp:coreProperties>
</file>