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AC1" w:rsidRDefault="00322C33" w:rsidP="007A6632">
      <w:pPr>
        <w:spacing w:after="0" w:line="240" w:lineRule="auto"/>
        <w:ind w:right="685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 xml:space="preserve">         </w:t>
      </w:r>
    </w:p>
    <w:p w:rsidR="007A6632" w:rsidRDefault="007A6632" w:rsidP="007A6632">
      <w:pPr>
        <w:spacing w:after="0" w:line="240" w:lineRule="auto"/>
        <w:ind w:right="685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1264285</wp:posOffset>
            </wp:positionH>
            <wp:positionV relativeFrom="paragraph">
              <wp:posOffset>118745</wp:posOffset>
            </wp:positionV>
            <wp:extent cx="788035" cy="879475"/>
            <wp:effectExtent l="0" t="0" r="0" b="0"/>
            <wp:wrapTight wrapText="bothSides">
              <wp:wrapPolygon edited="0">
                <wp:start x="0" y="0"/>
                <wp:lineTo x="0" y="21054"/>
                <wp:lineTo x="20886" y="21054"/>
                <wp:lineTo x="2088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632" w:rsidRDefault="007A6632" w:rsidP="007A663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7A6632" w:rsidRDefault="007A6632" w:rsidP="007A663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  <w:r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  <w:t>BURMISTRZ MIASTA GUBINA OGŁASZA</w:t>
      </w:r>
    </w:p>
    <w:p w:rsidR="00A91206" w:rsidRDefault="00540605" w:rsidP="007A663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  <w:r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  <w:t xml:space="preserve"> </w:t>
      </w:r>
    </w:p>
    <w:p w:rsidR="00F11DD9" w:rsidRDefault="00F11DD9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EE58F3" w:rsidRDefault="00BB06A3" w:rsidP="00633956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II</w:t>
      </w:r>
      <w:r w:rsidR="00EE58F3"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  <w:t xml:space="preserve"> przetarg ustny nieograniczony </w:t>
      </w:r>
      <w:r w:rsidR="00EE58F3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na </w:t>
      </w:r>
      <w:r w:rsidR="00EE58F3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 xml:space="preserve">sprzedaż </w:t>
      </w:r>
      <w:r w:rsidR="00EE58F3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>nieruchomości gruntow</w:t>
      </w:r>
      <w:r w:rsidR="00EE58F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ej</w:t>
      </w:r>
      <w:r w:rsidR="00EE58F3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 </w:t>
      </w:r>
      <w:r w:rsidR="00E91F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nie</w:t>
      </w:r>
      <w:r w:rsidR="00A9120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zabudowanej </w:t>
      </w:r>
      <w:r w:rsidR="00EE58F3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z przeznaczeniem pod budownictwo </w:t>
      </w:r>
      <w:r w:rsidR="00EE58F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mieszkaniowe</w:t>
      </w:r>
      <w:r w:rsidR="00A9120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.</w:t>
      </w:r>
    </w:p>
    <w:p w:rsidR="00A91206" w:rsidRDefault="00A91206" w:rsidP="00633956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tbl>
      <w:tblPr>
        <w:tblW w:w="15480" w:type="dxa"/>
        <w:tblInd w:w="-743" w:type="dxa"/>
        <w:tblLook w:val="04A0" w:firstRow="1" w:lastRow="0" w:firstColumn="1" w:lastColumn="0" w:noHBand="0" w:noVBand="1"/>
      </w:tblPr>
      <w:tblGrid>
        <w:gridCol w:w="507"/>
        <w:gridCol w:w="1411"/>
        <w:gridCol w:w="2204"/>
        <w:gridCol w:w="1152"/>
        <w:gridCol w:w="1843"/>
        <w:gridCol w:w="1134"/>
        <w:gridCol w:w="1985"/>
        <w:gridCol w:w="5244"/>
      </w:tblGrid>
      <w:tr w:rsidR="00EE58F3" w:rsidTr="00E231FA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7B1789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Powierzchnia (ha</w:t>
            </w:r>
            <w:r w:rsidR="00EE58F3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8F3" w:rsidRDefault="00EE58F3" w:rsidP="00092C1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  <w:p w:rsidR="00EE58F3" w:rsidRDefault="00EE58F3" w:rsidP="00092C1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7B1789" w:rsidTr="00E231FA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789" w:rsidRDefault="0044353B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789" w:rsidRDefault="00E231FA" w:rsidP="00092C1B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309/8 i u</w:t>
            </w:r>
            <w:r w:rsidR="00186A3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dział 1/3 części </w:t>
            </w:r>
            <w:r w:rsidR="00186A3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br/>
              <w:t>w dz. nr 309/7</w:t>
            </w:r>
            <w:r w:rsidR="00116CAA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 i </w:t>
            </w:r>
            <w:r w:rsidR="00322C33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nr </w:t>
            </w:r>
            <w:r w:rsidR="00116CAA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309/5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E4B" w:rsidRDefault="00E231FA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dz. nr 309/8 – 0,0908 ha, udział 1/3 części w dz. nr 309/7 – 0,0470 ha</w:t>
            </w:r>
            <w:r w:rsidR="006E012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 i </w:t>
            </w:r>
          </w:p>
          <w:p w:rsidR="007B1789" w:rsidRDefault="006E0127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nr 309/5 – 0,0019 ha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789" w:rsidRPr="00E231FA" w:rsidRDefault="00E231FA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ul. Jedności Robotniczej obręb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789" w:rsidRDefault="0021066F" w:rsidP="006A34D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34.980</w:t>
            </w:r>
            <w:r w:rsidR="00E231FA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,00:</w:t>
            </w:r>
          </w:p>
          <w:p w:rsidR="00E231FA" w:rsidRPr="00E231FA" w:rsidRDefault="0021066F" w:rsidP="00FE2DF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dz. nr 309/8 – 29.7</w:t>
            </w:r>
            <w:r w:rsidR="00E231FA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00,00 zł oraz wartość udziału 1/3 części  w dz. nr 309/7 – 5.100,00 zł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 i nr 309/5 – 180,00 zł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789" w:rsidRDefault="0021066F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3.498</w:t>
            </w:r>
            <w:r w:rsidR="0092018D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789" w:rsidRDefault="00BB06A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04.07.2019 r.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89" w:rsidRDefault="007843F8" w:rsidP="00212A3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Nieruchomość usytuowana jest w południowej peryferyjnej części miasta</w:t>
            </w:r>
            <w:r w:rsidR="00212A3E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przy ulicy Jedności Robotniczej. </w:t>
            </w:r>
            <w:r w:rsidR="00A637A3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B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ezpośrednie sąsiedztwo </w:t>
            </w:r>
            <w:r w:rsidR="00A637A3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stanowi zabudowa mieszkaniowa – wolnostojące domy jednorodzinne oraz grunty przeznaczone pod zabudowę mieszkaniową. Dostęp do nieruchomości z projektowanej drogi </w:t>
            </w:r>
            <w:r w:rsidR="00212A3E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dojazdowej (dz. nr 309/7</w:t>
            </w:r>
            <w:r w:rsidR="00D06D6C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i </w:t>
            </w:r>
            <w:r w:rsidR="00D075BC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nr </w:t>
            </w:r>
            <w:r w:rsidR="00D06D6C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309/5</w:t>
            </w:r>
            <w:r w:rsidR="00212A3E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) </w:t>
            </w:r>
            <w:r w:rsidR="00A637A3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od strony ulicy Jedności Robotniczej. </w:t>
            </w:r>
            <w:r w:rsidR="009A43B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Działka 309/8 ma kształt nieforemny, teren nieruc</w:t>
            </w:r>
            <w:r w:rsidR="00432D12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homości posiada dobre nasłonecznienie</w:t>
            </w:r>
            <w:r w:rsidR="00212A3E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, nieruchomość częściowo o</w:t>
            </w:r>
            <w:r w:rsidR="009A43B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grodzona od </w:t>
            </w:r>
            <w:r w:rsidR="00212A3E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strony wschodniej i zachodniej. </w:t>
            </w:r>
            <w:r w:rsidR="009A43B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Na nieruchomości rośnie kilka drzew owocowych i krzewy wi</w:t>
            </w:r>
            <w:r w:rsidR="007B7CDF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nogron</w:t>
            </w:r>
            <w:r w:rsidR="00212A3E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. Możliwość wykonania przyłączy: instalacji wodociągowej, energetycznej, gazowej.</w:t>
            </w:r>
          </w:p>
        </w:tc>
      </w:tr>
    </w:tbl>
    <w:p w:rsidR="00EE58F3" w:rsidRDefault="00EE58F3" w:rsidP="00EE58F3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Nieruchomoś</w:t>
      </w:r>
      <w:r w:rsidR="00C572BF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ć</w:t>
      </w:r>
      <w:r w:rsidR="00212A3E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stanowi własność Gminy Gubin o statusie miejskim.</w:t>
      </w:r>
    </w:p>
    <w:p w:rsidR="00212A3E" w:rsidRPr="00212A3E" w:rsidRDefault="00212A3E" w:rsidP="00EE58F3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Nieruchomości są wolne od obciążeń i zobowiązań. Dla nieruchomości Są</w:t>
      </w:r>
      <w:r w:rsidR="00593C70">
        <w:rPr>
          <w:rFonts w:ascii="Garamond" w:eastAsia="Times New Roman" w:hAnsi="Garamond" w:cs="Times New Roman"/>
          <w:bCs/>
          <w:sz w:val="20"/>
          <w:szCs w:val="20"/>
          <w:lang w:eastAsia="pl-PL"/>
        </w:rPr>
        <w:t>d Rejonowy w Krośnie Odrzańskim VI Zamiejscowy Wydział Ksiąg Wieczystych w Gubinie prowadzi księg</w:t>
      </w:r>
      <w:r w:rsidR="009E5F86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ę wieczystą </w:t>
      </w:r>
      <w:r w:rsidR="009E5F86">
        <w:rPr>
          <w:rFonts w:ascii="Garamond" w:eastAsia="Times New Roman" w:hAnsi="Garamond" w:cs="Times New Roman"/>
          <w:bCs/>
          <w:sz w:val="20"/>
          <w:szCs w:val="20"/>
          <w:lang w:eastAsia="pl-PL"/>
        </w:rPr>
        <w:br/>
        <w:t>nr ZG2K/00014159/9, a dla działek 309/7 i 309/5 księgę wieczystą nr ZG2K/00014303/4.</w:t>
      </w:r>
    </w:p>
    <w:p w:rsidR="00EE58F3" w:rsidRDefault="00EE58F3" w:rsidP="00EE58F3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Przetarg odbędzie się </w:t>
      </w:r>
      <w:r w:rsidR="00195F49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dnia </w:t>
      </w:r>
      <w:r w:rsidR="009648EE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1</w:t>
      </w:r>
      <w:r w:rsidR="0044353B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0</w:t>
      </w:r>
      <w:r w:rsidR="00406586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 </w:t>
      </w:r>
      <w:r w:rsidR="0044353B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października</w:t>
      </w:r>
      <w:r w:rsidR="00406586" w:rsidRPr="00A55216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 </w:t>
      </w:r>
      <w:r w:rsidR="008F0799" w:rsidRPr="00A55216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2019</w:t>
      </w:r>
      <w:r w:rsidRPr="00A55216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 </w:t>
      </w:r>
      <w:r w:rsidR="00044926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>r. o godz.</w:t>
      </w:r>
      <w:r w:rsidR="00406586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 xml:space="preserve"> 10</w:t>
      </w:r>
      <w:r w:rsidR="00044926">
        <w:rPr>
          <w:rFonts w:ascii="Garamond" w:eastAsia="Times New Roman" w:hAnsi="Garamond" w:cs="Times New Roman"/>
          <w:b/>
          <w:bCs/>
          <w:sz w:val="20"/>
          <w:szCs w:val="20"/>
          <w:u w:val="single"/>
          <w:vertAlign w:val="superscript"/>
          <w:lang w:eastAsia="pl-PL"/>
        </w:rPr>
        <w:t>00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:rsidR="00EE58F3" w:rsidRDefault="00EE58F3" w:rsidP="00EE58F3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w pieniądzu, w wysokości 10% ceny wywoławczej, należy wpłacić najpóźniej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 w:rsidR="00406586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do </w:t>
      </w:r>
      <w:r w:rsidR="00406586" w:rsidRPr="007C59A6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>dnia</w:t>
      </w:r>
      <w:r w:rsidR="00406586" w:rsidRPr="00A55216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 </w:t>
      </w:r>
      <w:r w:rsidR="0044353B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7</w:t>
      </w:r>
      <w:r w:rsidR="007C59A6" w:rsidRPr="00A55216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 xml:space="preserve"> </w:t>
      </w:r>
      <w:r w:rsidR="0044353B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października</w:t>
      </w:r>
      <w:r w:rsidR="00406586" w:rsidRPr="00A55216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 xml:space="preserve"> </w:t>
      </w:r>
      <w:r w:rsidR="008F0799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2019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 r.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 konto </w:t>
      </w:r>
      <w:r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PKO BP S.A. o/Zielona Góra nr  13</w:t>
      </w:r>
      <w:r w:rsidR="00692E39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1020 5402 0000 0502 0027 8747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 w:rsidR="00406586">
        <w:rPr>
          <w:rFonts w:ascii="Garamond" w:eastAsia="Times New Roman" w:hAnsi="Garamond" w:cs="Times New Roman"/>
          <w:sz w:val="20"/>
          <w:szCs w:val="20"/>
          <w:lang w:val="x-none" w:eastAsia="pl-PL"/>
        </w:rPr>
        <w:br/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(w tytule wpłaty wskazać nieruchomość, której dotyczy).</w:t>
      </w:r>
    </w:p>
    <w:p w:rsidR="00EE58F3" w:rsidRDefault="00EE58F3" w:rsidP="00EE58F3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 xml:space="preserve">. 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69267A" w:rsidRDefault="00EE58F3" w:rsidP="0069267A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</w:t>
      </w:r>
      <w:r w:rsidR="00DF7D12">
        <w:rPr>
          <w:rFonts w:ascii="Garamond" w:eastAsia="Times New Roman" w:hAnsi="Garamond" w:cs="Times New Roman"/>
          <w:sz w:val="20"/>
          <w:szCs w:val="20"/>
          <w:lang w:eastAsia="pl-PL"/>
        </w:rPr>
        <w:t>y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przystępując</w:t>
      </w:r>
      <w:r w:rsidR="00DF7D12">
        <w:rPr>
          <w:rFonts w:ascii="Garamond" w:eastAsia="Times New Roman" w:hAnsi="Garamond" w:cs="Times New Roman"/>
          <w:sz w:val="20"/>
          <w:szCs w:val="20"/>
          <w:lang w:eastAsia="pl-PL"/>
        </w:rPr>
        <w:t>e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do przetargu zobowiązan</w:t>
      </w:r>
      <w:r w:rsidR="00DF7D12">
        <w:rPr>
          <w:rFonts w:ascii="Garamond" w:eastAsia="Times New Roman" w:hAnsi="Garamond" w:cs="Times New Roman"/>
          <w:sz w:val="20"/>
          <w:szCs w:val="20"/>
          <w:lang w:eastAsia="pl-PL"/>
        </w:rPr>
        <w:t>e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 w:rsidR="00DF7D12">
        <w:rPr>
          <w:rFonts w:ascii="Garamond" w:eastAsia="Times New Roman" w:hAnsi="Garamond" w:cs="Times New Roman"/>
          <w:sz w:val="20"/>
          <w:szCs w:val="20"/>
          <w:lang w:eastAsia="pl-PL"/>
        </w:rPr>
        <w:t>są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do zapoznania się ze stanem faktycznym nieruchomości, będącej przedmiotem przetargu poprzez dokonanie oględzin terenu oraz do zapoznania się z dokumentacją formalno-prawną </w:t>
      </w:r>
      <w:r w:rsidR="00DF7D12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(w tym decyzją o </w:t>
      </w:r>
      <w:r w:rsidR="00EA1855">
        <w:rPr>
          <w:rFonts w:ascii="Garamond" w:eastAsia="Times New Roman" w:hAnsi="Garamond" w:cs="Times New Roman"/>
          <w:sz w:val="20"/>
          <w:szCs w:val="20"/>
          <w:lang w:eastAsia="pl-PL"/>
        </w:rPr>
        <w:t>warunkach zabudowy nr GB.6730.</w:t>
      </w:r>
      <w:r w:rsidR="00047180">
        <w:rPr>
          <w:rFonts w:ascii="Garamond" w:eastAsia="Times New Roman" w:hAnsi="Garamond" w:cs="Times New Roman"/>
          <w:sz w:val="20"/>
          <w:szCs w:val="20"/>
          <w:lang w:eastAsia="pl-PL"/>
        </w:rPr>
        <w:t>41.2012 z dnia 17.07.2012</w:t>
      </w:r>
      <w:r w:rsidR="00DF7D12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r.). </w:t>
      </w:r>
      <w:r w:rsidR="00C6650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Docelowe zagospodarowanie terenu nastąpi na podstawie szczegółowych warunków, które zostaną określone na wniosek nabywcy w decyzji o warunkach zabudowy.</w:t>
      </w:r>
    </w:p>
    <w:p w:rsidR="004A25C5" w:rsidRPr="002C7541" w:rsidRDefault="004A25C5" w:rsidP="0069267A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przedmiotow</w:t>
      </w:r>
      <w:r w:rsidR="00BB5F21">
        <w:rPr>
          <w:rFonts w:ascii="Garamond" w:eastAsia="Times New Roman" w:hAnsi="Garamond" w:cs="Times New Roman"/>
          <w:sz w:val="20"/>
          <w:szCs w:val="20"/>
          <w:lang w:eastAsia="pl-PL"/>
        </w:rPr>
        <w:t>ych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nieruchomości odbędzie się w stanie istniejącego zainwestowania i istniejącej infrastruktury, w związku z czym nabywający przejmie nieruchomość w stanie faktycznym i prawnym. 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Przystępujący do licytacji zobowiązany jest do sprawdzenia</w:t>
      </w:r>
      <w:r w:rsidR="00C6650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czy przedmiotowa nieruchomość odpowiada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jego planowanym zamierzeniom inwestycyjnym.</w:t>
      </w:r>
    </w:p>
    <w:p w:rsidR="00C66500" w:rsidRDefault="004A25C5" w:rsidP="0069267A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 zgodnie z obowiązującymi przepisami na dzień transakcji.</w:t>
      </w:r>
    </w:p>
    <w:p w:rsidR="00FE2DFA" w:rsidRDefault="004A25C5" w:rsidP="0044371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 przypadku wystąpienia konieczności usunięcia drzew i kr</w:t>
      </w:r>
      <w:r w:rsidR="00044926">
        <w:rPr>
          <w:rFonts w:ascii="Garamond" w:eastAsia="Times New Roman" w:hAnsi="Garamond" w:cs="Times New Roman"/>
          <w:sz w:val="20"/>
          <w:szCs w:val="20"/>
          <w:lang w:val="x-none" w:eastAsia="pl-PL"/>
        </w:rPr>
        <w:t>zewów rosnących na w/w działce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, ewentualnego przełożenia istniejącej infrastruktury technicznej (w uzgodnieniu z właścicielem sieci technicznej), nabywca nieruchomości wykona wymienione prace we własnym zakresie i na własny koszt. Nabywca zobowiązany jest na własny koszt uporządkować teren i przygotować go do zabudowy,</w:t>
      </w:r>
      <w:r w:rsidR="00FE2DFA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:rsidR="004A25C5" w:rsidRDefault="004A25C5" w:rsidP="00720FD4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:rsidR="00210D5D" w:rsidRDefault="004A25C5" w:rsidP="0069267A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:rsidR="0069267A" w:rsidRPr="00A84D41" w:rsidRDefault="0069267A" w:rsidP="0069267A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A84D41">
        <w:rPr>
          <w:rFonts w:ascii="Garamond" w:hAnsi="Garamond"/>
          <w:sz w:val="20"/>
          <w:szCs w:val="20"/>
        </w:rPr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:rsidR="004A25C5" w:rsidRDefault="004A25C5" w:rsidP="002642A0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nieruchomości przejmuje wraz z gruntem obowiązek usunięcia z terenu wszystkich bezumownych użytkowników.</w:t>
      </w:r>
      <w:r w:rsidR="002642A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  <w:r w:rsidR="002642A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Przetarg przeprowadzi komisja w składzie wyznaczonym w § 1 Zarządzenia nr I/2010 Burmistrza Miasta Gubina z dnia 5 stycznia 2010 r.</w:t>
      </w:r>
    </w:p>
    <w:p w:rsidR="006F7D75" w:rsidRDefault="006F7D75" w:rsidP="002642A0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</w:p>
    <w:p w:rsidR="006F7D75" w:rsidRDefault="006F7D75" w:rsidP="002642A0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</w:p>
    <w:p w:rsidR="006F7D75" w:rsidRPr="002642A0" w:rsidRDefault="006F7D75" w:rsidP="002642A0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</w:t>
      </w:r>
      <w:r w:rsidR="00593C70">
        <w:rPr>
          <w:rFonts w:ascii="Garamond" w:eastAsia="Times New Roman" w:hAnsi="Garamond" w:cs="Times New Roman"/>
          <w:sz w:val="20"/>
          <w:szCs w:val="20"/>
          <w:lang w:val="x-none" w:eastAsia="pl-PL"/>
        </w:rPr>
        <w:t>erdzający tożsamość uczestnika przetargu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(dowód osobisty, paszport lub prawo jazdy) oraz pełnomocnictwo notarialne lub z notarialnie poświadczonym podpisem mocodawcy,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</w:t>
      </w:r>
      <w:r w:rsidR="00277DBF">
        <w:rPr>
          <w:rFonts w:ascii="Garamond" w:eastAsia="Times New Roman" w:hAnsi="Garamond" w:cs="Times New Roman"/>
          <w:sz w:val="20"/>
          <w:szCs w:val="20"/>
          <w:lang w:val="x-none" w:eastAsia="pl-PL"/>
        </w:rPr>
        <w:t>erdzający tożsamość uczestnika przetargu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:rsidR="004A25C5" w:rsidRDefault="00791BA0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Nieruchomość sprzedawane są</w:t>
      </w:r>
      <w:r w:rsidR="004A25C5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 w:rsidR="004A25C5">
        <w:rPr>
          <w:rFonts w:ascii="Garamond" w:hAnsi="Garamond"/>
          <w:sz w:val="20"/>
          <w:szCs w:val="20"/>
        </w:rPr>
        <w:t xml:space="preserve">Gmina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 </w:t>
      </w:r>
      <w:r w:rsidR="004A25C5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Nabywca przyjmuje nieruchomość w stanie istniejącym. 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</w:t>
      </w:r>
      <w:r w:rsidR="002B3E24">
        <w:rPr>
          <w:rFonts w:ascii="Garamond" w:eastAsia="Times New Roman" w:hAnsi="Garamond" w:cs="Times New Roman"/>
          <w:sz w:val="20"/>
          <w:szCs w:val="20"/>
          <w:lang w:val="x-none" w:eastAsia="pl-PL"/>
        </w:rPr>
        <w:t>ospodarce nieruchomościami (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Dz. U. z 201</w:t>
      </w:r>
      <w:r w:rsidR="00C66500">
        <w:rPr>
          <w:rFonts w:ascii="Garamond" w:eastAsia="Times New Roman" w:hAnsi="Garamond" w:cs="Times New Roman"/>
          <w:sz w:val="20"/>
          <w:szCs w:val="20"/>
          <w:lang w:eastAsia="pl-PL"/>
        </w:rPr>
        <w:t>8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r., poz. </w:t>
      </w:r>
      <w:r w:rsidR="002B3E24">
        <w:rPr>
          <w:rFonts w:ascii="Garamond" w:eastAsia="Times New Roman" w:hAnsi="Garamond" w:cs="Times New Roman"/>
          <w:sz w:val="20"/>
          <w:szCs w:val="20"/>
          <w:lang w:eastAsia="pl-PL"/>
        </w:rPr>
        <w:t>2204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z 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eastAsia="pl-PL"/>
        </w:rPr>
        <w:t>późn</w:t>
      </w:r>
      <w:proofErr w:type="spellEnd"/>
      <w:r>
        <w:rPr>
          <w:rFonts w:ascii="Garamond" w:eastAsia="Times New Roman" w:hAnsi="Garamond" w:cs="Times New Roman"/>
          <w:sz w:val="20"/>
          <w:szCs w:val="20"/>
          <w:lang w:eastAsia="pl-PL"/>
        </w:rPr>
        <w:t>. zm.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 Przetarg zostanie przeprowadzony zgodnie z Rozporządzeniem Rady Ministrów z dnia 14 września 2004 r. w sprawie sposobu i trybu przeprowadzania przetargów oraz rokowa</w:t>
      </w:r>
      <w:r w:rsidR="00B83C65">
        <w:rPr>
          <w:rFonts w:ascii="Garamond" w:eastAsia="Times New Roman" w:hAnsi="Garamond" w:cs="Times New Roman"/>
          <w:sz w:val="20"/>
          <w:szCs w:val="20"/>
          <w:lang w:val="x-none" w:eastAsia="pl-PL"/>
        </w:rPr>
        <w:t>ń na zbycie nieruchomości (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Dz. U. 2014, poz. 1490).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Ogłoszenie podaje się do publicznej wiadomości na okres jednego miesiąca, począwszy od dnia </w:t>
      </w:r>
      <w:r w:rsidR="0044353B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 xml:space="preserve">5 </w:t>
      </w:r>
      <w:r w:rsidR="000F0985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września</w:t>
      </w:r>
      <w:r w:rsidR="0044353B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 xml:space="preserve"> </w:t>
      </w:r>
      <w:r w:rsidR="00B278D0" w:rsidRPr="00A55216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2019</w:t>
      </w:r>
      <w:r w:rsidR="004E0F5B" w:rsidRPr="00A55216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 xml:space="preserve"> r</w:t>
      </w:r>
      <w:r w:rsidRPr="00A55216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.</w:t>
      </w:r>
    </w:p>
    <w:p w:rsidR="00C66500" w:rsidRDefault="004A25C5" w:rsidP="004A25C5">
      <w:pPr>
        <w:tabs>
          <w:tab w:val="left" w:pos="12510"/>
        </w:tabs>
        <w:spacing w:after="0" w:line="240" w:lineRule="auto"/>
        <w:ind w:left="-709" w:right="-709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Szczegółowych informacji odnośnie zbywanych nieruchomości można uzyskać w Wydziale Nieruchomości i Gospodarki Przestrzennej Urzędu Miejskiego w Gubinie,  ul. P</w:t>
      </w:r>
      <w:r w:rsidR="00C6650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iastowska 24, </w:t>
      </w:r>
    </w:p>
    <w:p w:rsidR="006F7D75" w:rsidRDefault="00C66500" w:rsidP="006F7D75">
      <w:pPr>
        <w:tabs>
          <w:tab w:val="left" w:pos="12510"/>
        </w:tabs>
        <w:spacing w:after="0" w:line="240" w:lineRule="auto"/>
        <w:ind w:left="-709" w:right="-709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tel. (68) 4558133</w:t>
      </w:r>
      <w:r w:rsidR="004A25C5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w godzinach pracy urzędu. Ogłoszenie o przetargu jest zamieszczone na stronie internetowej Urzędu Miejskiego w Gubinie </w:t>
      </w:r>
      <w:hyperlink r:id="rId6" w:history="1">
        <w:r w:rsidR="004A25C5">
          <w:rPr>
            <w:rStyle w:val="Hipercze"/>
            <w:rFonts w:ascii="Garamond" w:eastAsia="Times New Roman" w:hAnsi="Garamond" w:cs="Times New Roman"/>
            <w:sz w:val="20"/>
            <w:szCs w:val="20"/>
            <w:lang w:eastAsia="pl-PL"/>
          </w:rPr>
          <w:t>www.bip.gubin.pl</w:t>
        </w:r>
      </w:hyperlink>
      <w:r w:rsidR="004A25C5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</w:t>
      </w:r>
      <w:r w:rsidR="004A25C5">
        <w:rPr>
          <w:rFonts w:ascii="Garamond" w:hAnsi="Garamond"/>
          <w:sz w:val="20"/>
          <w:szCs w:val="20"/>
        </w:rPr>
        <w:t xml:space="preserve">www.przetargi-komunikaty.pl. </w:t>
      </w:r>
    </w:p>
    <w:p w:rsidR="006F7D75" w:rsidRDefault="006F7D75" w:rsidP="006F7D75">
      <w:pPr>
        <w:tabs>
          <w:tab w:val="left" w:pos="12510"/>
        </w:tabs>
        <w:spacing w:after="0" w:line="240" w:lineRule="auto"/>
        <w:ind w:left="-709" w:right="-709"/>
        <w:jc w:val="both"/>
        <w:rPr>
          <w:rFonts w:ascii="Garamond" w:hAnsi="Garamond"/>
          <w:sz w:val="20"/>
          <w:szCs w:val="20"/>
        </w:rPr>
      </w:pPr>
    </w:p>
    <w:p w:rsidR="006F7D75" w:rsidRDefault="006F7D75" w:rsidP="006F7D75">
      <w:pPr>
        <w:tabs>
          <w:tab w:val="left" w:pos="12510"/>
        </w:tabs>
        <w:spacing w:after="0" w:line="240" w:lineRule="auto"/>
        <w:ind w:left="-709" w:right="-709"/>
        <w:jc w:val="both"/>
        <w:rPr>
          <w:rFonts w:ascii="Garamond" w:hAnsi="Garamond"/>
          <w:sz w:val="20"/>
          <w:szCs w:val="20"/>
        </w:rPr>
      </w:pPr>
    </w:p>
    <w:p w:rsidR="006F7D75" w:rsidRDefault="006F7D75" w:rsidP="006F7D75">
      <w:pPr>
        <w:tabs>
          <w:tab w:val="left" w:pos="12510"/>
        </w:tabs>
        <w:spacing w:after="0" w:line="240" w:lineRule="auto"/>
        <w:ind w:left="-709" w:right="-709"/>
        <w:jc w:val="both"/>
        <w:rPr>
          <w:rFonts w:ascii="Garamond" w:hAnsi="Garamond"/>
          <w:sz w:val="20"/>
          <w:szCs w:val="20"/>
        </w:rPr>
      </w:pPr>
    </w:p>
    <w:p w:rsidR="006F7D75" w:rsidRDefault="006F7D75" w:rsidP="006F7D75">
      <w:pPr>
        <w:tabs>
          <w:tab w:val="left" w:pos="12510"/>
        </w:tabs>
        <w:spacing w:after="0" w:line="240" w:lineRule="auto"/>
        <w:ind w:left="-709" w:right="-709"/>
        <w:jc w:val="both"/>
        <w:rPr>
          <w:rFonts w:ascii="Garamond" w:hAnsi="Garamond"/>
          <w:sz w:val="20"/>
          <w:szCs w:val="20"/>
        </w:rPr>
      </w:pPr>
    </w:p>
    <w:p w:rsidR="006F7D75" w:rsidRDefault="006F7D75" w:rsidP="006F7D75">
      <w:pPr>
        <w:tabs>
          <w:tab w:val="left" w:pos="12510"/>
        </w:tabs>
        <w:spacing w:after="0" w:line="240" w:lineRule="auto"/>
        <w:ind w:left="-709" w:right="-709"/>
        <w:jc w:val="both"/>
        <w:rPr>
          <w:rFonts w:ascii="Garamond" w:hAnsi="Garamond"/>
          <w:sz w:val="20"/>
          <w:szCs w:val="20"/>
        </w:rPr>
      </w:pPr>
    </w:p>
    <w:p w:rsidR="006F7D75" w:rsidRDefault="006F7D75" w:rsidP="006F7D75">
      <w:pPr>
        <w:tabs>
          <w:tab w:val="left" w:pos="12510"/>
        </w:tabs>
        <w:spacing w:after="0" w:line="240" w:lineRule="auto"/>
        <w:ind w:left="-709" w:right="-709"/>
        <w:jc w:val="both"/>
        <w:rPr>
          <w:rFonts w:ascii="Garamond" w:hAnsi="Garamond"/>
          <w:sz w:val="20"/>
          <w:szCs w:val="20"/>
        </w:rPr>
      </w:pPr>
    </w:p>
    <w:p w:rsidR="006F7D75" w:rsidRPr="006F7D75" w:rsidRDefault="006F7D75" w:rsidP="006F7D75">
      <w:pPr>
        <w:tabs>
          <w:tab w:val="left" w:pos="12510"/>
        </w:tabs>
        <w:spacing w:after="0" w:line="240" w:lineRule="auto"/>
        <w:ind w:left="-709" w:right="-709"/>
        <w:jc w:val="both"/>
        <w:rPr>
          <w:rFonts w:ascii="Garamond" w:hAnsi="Garamond"/>
          <w:sz w:val="20"/>
          <w:szCs w:val="20"/>
        </w:rPr>
      </w:pPr>
      <w:bookmarkStart w:id="0" w:name="_GoBack"/>
      <w:bookmarkEnd w:id="0"/>
    </w:p>
    <w:sectPr w:rsidR="006F7D75" w:rsidRPr="006F7D75" w:rsidSect="00633956">
      <w:pgSz w:w="16838" w:h="11906" w:orient="landscape"/>
      <w:pgMar w:top="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DB6"/>
    <w:rsid w:val="00005DB6"/>
    <w:rsid w:val="0001770A"/>
    <w:rsid w:val="00044926"/>
    <w:rsid w:val="00047180"/>
    <w:rsid w:val="00050AD1"/>
    <w:rsid w:val="00057592"/>
    <w:rsid w:val="00096F6B"/>
    <w:rsid w:val="000C61EB"/>
    <w:rsid w:val="000D3D1F"/>
    <w:rsid w:val="000E07DE"/>
    <w:rsid w:val="000F0985"/>
    <w:rsid w:val="00116CAA"/>
    <w:rsid w:val="00146F8F"/>
    <w:rsid w:val="00186A31"/>
    <w:rsid w:val="00195F49"/>
    <w:rsid w:val="001B0BEF"/>
    <w:rsid w:val="001D72CF"/>
    <w:rsid w:val="001F5B67"/>
    <w:rsid w:val="0021066F"/>
    <w:rsid w:val="00210D5D"/>
    <w:rsid w:val="00212A3E"/>
    <w:rsid w:val="00213327"/>
    <w:rsid w:val="002642A0"/>
    <w:rsid w:val="00277DBF"/>
    <w:rsid w:val="002836A4"/>
    <w:rsid w:val="002B3E24"/>
    <w:rsid w:val="002C7541"/>
    <w:rsid w:val="003005A6"/>
    <w:rsid w:val="00321614"/>
    <w:rsid w:val="00322C33"/>
    <w:rsid w:val="003333E3"/>
    <w:rsid w:val="003A0FD2"/>
    <w:rsid w:val="003A5B89"/>
    <w:rsid w:val="003E1DA8"/>
    <w:rsid w:val="00406586"/>
    <w:rsid w:val="00410C8C"/>
    <w:rsid w:val="00432D12"/>
    <w:rsid w:val="0044353B"/>
    <w:rsid w:val="00443715"/>
    <w:rsid w:val="004A25C5"/>
    <w:rsid w:val="004B6A83"/>
    <w:rsid w:val="004B726A"/>
    <w:rsid w:val="004C15E9"/>
    <w:rsid w:val="004D039A"/>
    <w:rsid w:val="004E0F5B"/>
    <w:rsid w:val="00501489"/>
    <w:rsid w:val="00540605"/>
    <w:rsid w:val="00567C15"/>
    <w:rsid w:val="00586B29"/>
    <w:rsid w:val="00587050"/>
    <w:rsid w:val="00593C70"/>
    <w:rsid w:val="00633956"/>
    <w:rsid w:val="0065702B"/>
    <w:rsid w:val="0069267A"/>
    <w:rsid w:val="00692E39"/>
    <w:rsid w:val="006A34DA"/>
    <w:rsid w:val="006C6E76"/>
    <w:rsid w:val="006D237A"/>
    <w:rsid w:val="006E0127"/>
    <w:rsid w:val="006E0DE4"/>
    <w:rsid w:val="006F7D75"/>
    <w:rsid w:val="00720FD4"/>
    <w:rsid w:val="00744037"/>
    <w:rsid w:val="00750202"/>
    <w:rsid w:val="00757F32"/>
    <w:rsid w:val="00783D93"/>
    <w:rsid w:val="007843F8"/>
    <w:rsid w:val="00791BA0"/>
    <w:rsid w:val="007A6632"/>
    <w:rsid w:val="007B1789"/>
    <w:rsid w:val="007B3C85"/>
    <w:rsid w:val="007B7CDF"/>
    <w:rsid w:val="007C59A6"/>
    <w:rsid w:val="00823C2A"/>
    <w:rsid w:val="0083496C"/>
    <w:rsid w:val="00850844"/>
    <w:rsid w:val="00853773"/>
    <w:rsid w:val="00853DF3"/>
    <w:rsid w:val="00870EC2"/>
    <w:rsid w:val="008E5DC3"/>
    <w:rsid w:val="008F0799"/>
    <w:rsid w:val="0091047B"/>
    <w:rsid w:val="0092018D"/>
    <w:rsid w:val="009648EE"/>
    <w:rsid w:val="009708A4"/>
    <w:rsid w:val="009A43B4"/>
    <w:rsid w:val="009C4136"/>
    <w:rsid w:val="009E5F86"/>
    <w:rsid w:val="009F2AE3"/>
    <w:rsid w:val="00A07780"/>
    <w:rsid w:val="00A34957"/>
    <w:rsid w:val="00A4659B"/>
    <w:rsid w:val="00A55216"/>
    <w:rsid w:val="00A637A3"/>
    <w:rsid w:val="00A73EE3"/>
    <w:rsid w:val="00A91206"/>
    <w:rsid w:val="00B067CC"/>
    <w:rsid w:val="00B17958"/>
    <w:rsid w:val="00B278D0"/>
    <w:rsid w:val="00B478B3"/>
    <w:rsid w:val="00B83C65"/>
    <w:rsid w:val="00B851D5"/>
    <w:rsid w:val="00B91272"/>
    <w:rsid w:val="00BB06A3"/>
    <w:rsid w:val="00BB5F21"/>
    <w:rsid w:val="00BC6CD7"/>
    <w:rsid w:val="00C15087"/>
    <w:rsid w:val="00C3764D"/>
    <w:rsid w:val="00C572BF"/>
    <w:rsid w:val="00C66500"/>
    <w:rsid w:val="00C67464"/>
    <w:rsid w:val="00C90920"/>
    <w:rsid w:val="00C92F2E"/>
    <w:rsid w:val="00CB181D"/>
    <w:rsid w:val="00CD4ABF"/>
    <w:rsid w:val="00CE2AC1"/>
    <w:rsid w:val="00CE6378"/>
    <w:rsid w:val="00D00591"/>
    <w:rsid w:val="00D06D6C"/>
    <w:rsid w:val="00D075BC"/>
    <w:rsid w:val="00D54CB3"/>
    <w:rsid w:val="00D644DC"/>
    <w:rsid w:val="00D761D9"/>
    <w:rsid w:val="00DB05F6"/>
    <w:rsid w:val="00DF7D12"/>
    <w:rsid w:val="00E231FA"/>
    <w:rsid w:val="00E35A34"/>
    <w:rsid w:val="00E91F2D"/>
    <w:rsid w:val="00EA1855"/>
    <w:rsid w:val="00EB27DE"/>
    <w:rsid w:val="00EB3EE8"/>
    <w:rsid w:val="00ED2526"/>
    <w:rsid w:val="00ED3E4C"/>
    <w:rsid w:val="00EE4B5F"/>
    <w:rsid w:val="00EE58F3"/>
    <w:rsid w:val="00EF26E4"/>
    <w:rsid w:val="00F11DD9"/>
    <w:rsid w:val="00F15DB0"/>
    <w:rsid w:val="00F9099C"/>
    <w:rsid w:val="00F94E4B"/>
    <w:rsid w:val="00FC3799"/>
    <w:rsid w:val="00FE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7B2CB-CAB5-4FC0-AE20-F6DE46F3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A663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663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870EC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0EC2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gubi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263FE-1B85-4987-89BF-A5E7AC92B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1558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viola</cp:lastModifiedBy>
  <cp:revision>62</cp:revision>
  <cp:lastPrinted>2019-08-29T12:27:00Z</cp:lastPrinted>
  <dcterms:created xsi:type="dcterms:W3CDTF">2018-11-13T10:18:00Z</dcterms:created>
  <dcterms:modified xsi:type="dcterms:W3CDTF">2019-09-05T06:16:00Z</dcterms:modified>
</cp:coreProperties>
</file>