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5D69B4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92F96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41/13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92F9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1153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92F9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Długa</w:t>
            </w:r>
          </w:p>
          <w:p w:rsidR="003D2470" w:rsidRPr="00103082" w:rsidRDefault="003D2470" w:rsidP="00E92F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92F9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92F96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29.000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212502" w:rsidP="00E92F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2.</w:t>
            </w:r>
            <w:r w:rsidR="00E92F9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90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0" w:rsidRPr="00103082" w:rsidRDefault="00E92F96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A21779">
              <w:rPr>
                <w:rFonts w:ascii="Garamond" w:hAnsi="Garamond"/>
                <w:sz w:val="16"/>
                <w:szCs w:val="16"/>
              </w:rPr>
              <w:t xml:space="preserve">Przedmiotowa działka położona </w:t>
            </w:r>
            <w:r>
              <w:rPr>
                <w:rFonts w:ascii="Garamond" w:hAnsi="Garamond"/>
                <w:sz w:val="16"/>
                <w:szCs w:val="16"/>
              </w:rPr>
              <w:t xml:space="preserve">jest w strefie peryferyjnej miasta. Dojazd do nieruchomości odbywa się drogą gruntową – ulica Długa. Kształt działki wielobok zbliżony do trójkąta. Teren nieruchomości lekko pochylony w kierunku północnym, porośnięty trawą, nieogrodzony i niezagospodarowany. Działka leży w zasięgu sieci: wodociągowej i elektroenergetycznej. </w:t>
            </w:r>
            <w:r w:rsidRPr="001D72CF">
              <w:rPr>
                <w:rFonts w:ascii="Garamond" w:hAnsi="Garamond"/>
                <w:sz w:val="16"/>
                <w:szCs w:val="16"/>
              </w:rPr>
              <w:t xml:space="preserve">Przedmiotowa działka powstała z podziału dz. nr </w:t>
            </w:r>
            <w:r>
              <w:rPr>
                <w:rFonts w:ascii="Garamond" w:hAnsi="Garamond"/>
                <w:sz w:val="16"/>
                <w:szCs w:val="16"/>
              </w:rPr>
              <w:t>41/2.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Decyzja o warunkach zabudowy nr GB.6730.83.2014.W z dnia 20.10.2014 r.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  <w:tr w:rsidR="00212502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E92F96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41/15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E92F9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1106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F96" w:rsidRPr="00103082" w:rsidRDefault="00E92F96" w:rsidP="00E92F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Długa</w:t>
            </w:r>
          </w:p>
          <w:p w:rsidR="00212502" w:rsidRPr="00103082" w:rsidRDefault="00E92F96" w:rsidP="00E92F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E92F9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31.100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E92F9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3.110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02" w:rsidRPr="00103082" w:rsidRDefault="00E92F96" w:rsidP="000E0A1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A21779">
              <w:rPr>
                <w:rFonts w:ascii="Garamond" w:hAnsi="Garamond"/>
                <w:sz w:val="16"/>
                <w:szCs w:val="16"/>
              </w:rPr>
              <w:t xml:space="preserve">Przedmiotowa działka położona </w:t>
            </w:r>
            <w:r>
              <w:rPr>
                <w:rFonts w:ascii="Garamond" w:hAnsi="Garamond"/>
                <w:sz w:val="16"/>
                <w:szCs w:val="16"/>
              </w:rPr>
              <w:t xml:space="preserve">jest w strefie peryferyjnej miasta. Dojazd do nieruchomości odbywa się drogą gruntową – ulica Długa. Kształt działki prostokąt, teren płaski, porośnięty trawą.. Działka leży w zasięgu sieci: wodociągowej i elektroenergetycznej. Na dzień oględzin  działka nieogrodzona i niezagospodarowana, na działce stoi słup energetyczny i przebiega napowietrzna linia energetyczna. </w:t>
            </w:r>
            <w:r w:rsidRPr="001D72CF">
              <w:rPr>
                <w:rFonts w:ascii="Garamond" w:hAnsi="Garamond"/>
                <w:sz w:val="16"/>
                <w:szCs w:val="16"/>
              </w:rPr>
              <w:t xml:space="preserve">Przedmiotowa działka powstała z podziału dz. nr </w:t>
            </w:r>
            <w:r>
              <w:rPr>
                <w:rFonts w:ascii="Garamond" w:hAnsi="Garamond"/>
                <w:sz w:val="16"/>
                <w:szCs w:val="16"/>
              </w:rPr>
              <w:t>41/2.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Decyzja o warunkach zabudowy nr GB.6730.83.2014.W z dnia 20.10.2014 r.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1.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olna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Sąd Rejonowy w Krośnie Odrzańskim VI Zamiejscowy Wydział Ksiąg Wieczystych w Gubinie prowadzi księgę wieczystą nr ZG2K/000</w:t>
      </w:r>
      <w:r w:rsidR="00E92F96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11750/1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2.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E92F96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11750/1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E92F96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23.01.2020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FD0DA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92F96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20.01.2020</w:t>
      </w:r>
      <w:r w:rsidR="005B493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</w:t>
      </w:r>
      <w:bookmarkStart w:id="0" w:name="_GoBack"/>
      <w:bookmarkEnd w:id="0"/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92F96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05 grudnia</w:t>
      </w:r>
      <w:r w:rsidR="00F46AA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2019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B1301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C2917"/>
    <w:rsid w:val="00212502"/>
    <w:rsid w:val="002B4673"/>
    <w:rsid w:val="003D2470"/>
    <w:rsid w:val="00461817"/>
    <w:rsid w:val="004A16B3"/>
    <w:rsid w:val="005B4932"/>
    <w:rsid w:val="005D69B4"/>
    <w:rsid w:val="007728EC"/>
    <w:rsid w:val="007B7F0A"/>
    <w:rsid w:val="007D0986"/>
    <w:rsid w:val="008576C9"/>
    <w:rsid w:val="00945183"/>
    <w:rsid w:val="00B13018"/>
    <w:rsid w:val="00B73348"/>
    <w:rsid w:val="00E92F96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E606-E957-4A2E-81F8-3E01572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2019-11-05T10:34:00Z</cp:lastPrinted>
  <dcterms:created xsi:type="dcterms:W3CDTF">2019-10-07T08:36:00Z</dcterms:created>
  <dcterms:modified xsi:type="dcterms:W3CDTF">2019-11-05T10:35:00Z</dcterms:modified>
</cp:coreProperties>
</file>