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C1" w:rsidRPr="000B59C1" w:rsidRDefault="000B59C1" w:rsidP="000B59C1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 w:rsidRPr="000B59C1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58F17A71" wp14:editId="42F31B44">
            <wp:simplePos x="0" y="0"/>
            <wp:positionH relativeFrom="column">
              <wp:posOffset>1331935</wp:posOffset>
            </wp:positionH>
            <wp:positionV relativeFrom="paragraph">
              <wp:posOffset>118110</wp:posOffset>
            </wp:positionV>
            <wp:extent cx="99060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185" y="21340"/>
                <wp:lineTo x="2118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9C1" w:rsidRPr="000B59C1" w:rsidRDefault="000B59C1" w:rsidP="000B59C1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0B59C1" w:rsidRPr="000B59C1" w:rsidRDefault="000B59C1" w:rsidP="000B59C1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</w:pPr>
      <w:r w:rsidRPr="000B59C1"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  <w:t>BURMISTRZ MIASTA GUBINA OGŁASZA</w:t>
      </w:r>
    </w:p>
    <w:p w:rsidR="000B59C1" w:rsidRPr="000B59C1" w:rsidRDefault="000B59C1" w:rsidP="000B59C1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val="x-none" w:eastAsia="pl-PL"/>
        </w:rPr>
      </w:pPr>
    </w:p>
    <w:p w:rsidR="000B59C1" w:rsidRPr="000B59C1" w:rsidRDefault="000B59C1" w:rsidP="000B59C1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</w:pPr>
    </w:p>
    <w:p w:rsidR="000B59C1" w:rsidRPr="000B59C1" w:rsidRDefault="000B59C1" w:rsidP="000B59C1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  <w:t>I przetarg ustny nieograniczony</w:t>
      </w:r>
    </w:p>
    <w:p w:rsidR="000B59C1" w:rsidRPr="00FE3D9E" w:rsidRDefault="000B59C1" w:rsidP="000B59C1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0B59C1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na </w:t>
      </w:r>
      <w:r w:rsidR="000557A9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sprzedaż</w:t>
      </w:r>
      <w:r w:rsidRPr="000B59C1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 nieruchomości gruntowej z przeznaczeniem pod budownictwo </w:t>
      </w:r>
      <w:r w:rsidR="00E2011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usługowe</w:t>
      </w:r>
      <w:r w:rsidR="00FE3D9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.</w:t>
      </w:r>
    </w:p>
    <w:p w:rsidR="000B59C1" w:rsidRPr="000B59C1" w:rsidRDefault="000B59C1" w:rsidP="000B59C1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</w:pPr>
    </w:p>
    <w:tbl>
      <w:tblPr>
        <w:tblW w:w="15480" w:type="dxa"/>
        <w:tblInd w:w="-743" w:type="dxa"/>
        <w:tblLook w:val="0000" w:firstRow="0" w:lastRow="0" w:firstColumn="0" w:lastColumn="0" w:noHBand="0" w:noVBand="0"/>
      </w:tblPr>
      <w:tblGrid>
        <w:gridCol w:w="507"/>
        <w:gridCol w:w="1411"/>
        <w:gridCol w:w="1416"/>
        <w:gridCol w:w="1695"/>
        <w:gridCol w:w="1556"/>
        <w:gridCol w:w="1414"/>
        <w:gridCol w:w="1974"/>
        <w:gridCol w:w="5507"/>
      </w:tblGrid>
      <w:tr w:rsidR="000B59C1" w:rsidRPr="000B59C1" w:rsidTr="00B06951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Powierzchnia (m²)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  <w:p w:rsidR="000B59C1" w:rsidRPr="000B59C1" w:rsidRDefault="000B59C1" w:rsidP="000B59C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0B59C1" w:rsidRPr="000B59C1" w:rsidTr="00B06951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8236F" w:rsidP="00E20117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476</w:t>
            </w:r>
            <w:r w:rsidR="007A405F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/</w:t>
            </w:r>
            <w:r w:rsidR="00E20117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2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8236F" w:rsidP="003F7B4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87</w:t>
            </w:r>
            <w:r w:rsidR="000B59C1"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 xml:space="preserve"> m²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ul. </w:t>
            </w:r>
            <w:r w:rsidR="0008236F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Marszałka Żymierskiego</w:t>
            </w:r>
          </w:p>
          <w:p w:rsidR="000B59C1" w:rsidRPr="000B59C1" w:rsidRDefault="000B59C1" w:rsidP="00A85B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obręb </w:t>
            </w:r>
            <w:r w:rsidR="00A85B7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E26A47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4.500</w:t>
            </w:r>
            <w:r w:rsidR="000B59C1"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E26A47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450</w:t>
            </w:r>
            <w:r w:rsidR="000B59C1"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C1" w:rsidRPr="000B59C1" w:rsidRDefault="00E20117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C1" w:rsidRPr="00E26A47" w:rsidRDefault="003F7B44" w:rsidP="00E26A4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 xml:space="preserve">Przedmiotowa działka położona </w:t>
            </w:r>
            <w:r w:rsidR="00E26A47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jest w północnej części miasta, przy zbiegu ulic Marszałka Żymierskiego i Kasprowicza. Bezpośrednie sąsiedztwo stanowią tereny zabudowy mieszkaniowej</w:t>
            </w:r>
            <w:r w:rsidR="005B3828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z obiektami towarzyszącymi, </w:t>
            </w:r>
            <w:r w:rsidR="00E26A47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sklep wielkopowierzchniowy „Biedronka”</w:t>
            </w:r>
            <w:r w:rsidR="005B3828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oraz myjnia samochodowa. Kształt działki zbliżony do prostokąta, teren płaski. Obecnie nieruchomość jest wykorzystywana do celów usługowych, na działce znajduje się pawilon handlowy (pow. zabudowy 31 m²). Umowa najmu ważna do dnia 30.06.2017 r.  (umowa najmu przechodzi na nabywcę - art. 678 </w:t>
            </w:r>
            <w:proofErr w:type="spellStart"/>
            <w:r w:rsidR="005B3828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kc</w:t>
            </w:r>
            <w:proofErr w:type="spellEnd"/>
            <w:r w:rsidR="005B3828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)</w:t>
            </w:r>
          </w:p>
        </w:tc>
      </w:tr>
    </w:tbl>
    <w:p w:rsidR="00E46E96" w:rsidRPr="00E20117" w:rsidRDefault="00E46E96" w:rsidP="00E46E96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Nieruchomość stanowi własność Gminy Gubin o statusie miejskim.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Przetarg odbędzie się </w:t>
      </w: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dnia </w:t>
      </w:r>
      <w:r w:rsidR="00E26A47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13 kwietnia</w:t>
      </w:r>
      <w:r w:rsidR="002B2502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 xml:space="preserve"> 2017</w:t>
      </w: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 </w:t>
      </w:r>
      <w:r w:rsidR="00E20117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r. o godz. </w:t>
      </w:r>
      <w:r w:rsidR="00E26A47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10</w:t>
      </w:r>
      <w:r w:rsidR="00BC45FC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: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>00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w pieniądzu, w wysokości 10% ceny wywoławczej, należy wpłacić najpóźniej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do dnia </w:t>
      </w:r>
      <w:r w:rsidR="00E26A47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10 kwietnia</w:t>
      </w:r>
      <w:r w:rsidR="002B2502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 xml:space="preserve"> 2017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 r.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 konto </w:t>
      </w:r>
      <w:r w:rsidRPr="000B59C1"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PKO BP S.A. o/Zielona Góra nr  131020 5402 0000 0502 0027 8747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(w tytule wpłaty wskazać nieruchomość, której dotyczy).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0B59C1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 xml:space="preserve">. </w:t>
      </w: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przystępujące do przetargu zobowiązane są do zapoznania się ze stanem faktycznym nieruchomości, będącej przedmiotem przetargu poprzez dokonanie oględzin terenu oraz do zapoznania się z dokumentacją formalno-prawną</w:t>
      </w:r>
      <w:r w:rsidR="00082433">
        <w:rPr>
          <w:rFonts w:ascii="Garamond" w:eastAsia="Times New Roman" w:hAnsi="Garamond" w:cs="Times New Roman"/>
          <w:sz w:val="20"/>
          <w:szCs w:val="20"/>
          <w:lang w:eastAsia="pl-PL"/>
        </w:rPr>
        <w:t>.</w:t>
      </w:r>
    </w:p>
    <w:p w:rsid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Zbycie przedmiotowych nieruchomości odbędzie się w stanie istniejącego zainwestowania i istniejącej infrastruktury, w związku z czym nabywający przejmie nieruchomość w stanie faktycznym i prawnym. </w:t>
      </w:r>
    </w:p>
    <w:p w:rsidR="00A32B1C" w:rsidRPr="00A32B1C" w:rsidRDefault="00A32B1C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Przystępujący do licytacji zobowiązany jest do sprawdzenia czy przedmiotowa nieruchomość odpowiada jego planowanym zamierzeni</w:t>
      </w:r>
      <w:r w:rsidR="00FD738A">
        <w:rPr>
          <w:rFonts w:ascii="Garamond" w:eastAsia="Times New Roman" w:hAnsi="Garamond" w:cs="Times New Roman"/>
          <w:sz w:val="20"/>
          <w:szCs w:val="20"/>
          <w:lang w:eastAsia="pl-PL"/>
        </w:rPr>
        <w:t>om inwestycyjnym.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W przypadku wystąpienia konieczności usunięcia drzew i kr</w:t>
      </w:r>
      <w:r w:rsidR="009079B3">
        <w:rPr>
          <w:rFonts w:ascii="Garamond" w:eastAsia="Times New Roman" w:hAnsi="Garamond" w:cs="Times New Roman"/>
          <w:sz w:val="20"/>
          <w:szCs w:val="20"/>
          <w:lang w:val="x-none" w:eastAsia="pl-PL"/>
        </w:rPr>
        <w:t>zewów rosnących na w/w działce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, ewentualnego przełożenia istniejącej infrastruktury technicznej (w uzgodnieniu z właścicielem sieci technicznej), nabywca nieruchomości wykona wymienione prace we własnym zakresie i na własny koszt. Nabywca zobowiązany jest na własny koszt uporządkować teren i przygotować go do zabudowy, 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nieruchomości przejmuje wraz z gruntem obowiązek usunięcia z terenu wszystkich bezumownych użytkowników.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podmiotom odtworzenie granic nieruchomości.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Przetarg przeprowadzi komisja w składzie wyznaczonym w § 1 Zarządzenia nr I/2010 Burmistrza Miasta Gubina z dnia 5 stycznia 2010 r.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lastRenderedPageBreak/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Koszty przygotowania dokumentacji, sporządzenia umowy notarialnej i opłaty sądowe w całości ponosi nabywca.  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Do ceny nieruchomości zostanie zastosowana stawka podatku od towarów i usług zgodnie z obowiązującymi przepisami na dzień transakcji.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uczestniczące w przetargu zobowiązane są okazać komisji przetargowej dowód wpłaty wadium oraz: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-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:rsidR="000B59C1" w:rsidRPr="000B59C1" w:rsidRDefault="009079B3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Nieruchomość sprzedawana</w:t>
      </w:r>
      <w:r w:rsidR="0059351B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jest</w:t>
      </w:r>
      <w:r w:rsidR="000B59C1"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Nabywca przyjmuje nieruchomość w stanie istniejącym. 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nieruchomości następuje na podstawie przepisów ustawy z dnia 21 sierpnia 1997 r. o gospodarce nieruchomościami (</w:t>
      </w:r>
      <w:proofErr w:type="spellStart"/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t.j</w:t>
      </w:r>
      <w:proofErr w:type="spellEnd"/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. Dz. U. z 201</w:t>
      </w:r>
      <w:r w:rsidR="002B2502">
        <w:rPr>
          <w:rFonts w:ascii="Garamond" w:eastAsia="Times New Roman" w:hAnsi="Garamond" w:cs="Times New Roman"/>
          <w:sz w:val="20"/>
          <w:szCs w:val="20"/>
          <w:lang w:eastAsia="pl-PL"/>
        </w:rPr>
        <w:t>6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r., poz. </w:t>
      </w:r>
      <w:r w:rsidR="002B2502">
        <w:rPr>
          <w:rFonts w:ascii="Garamond" w:eastAsia="Times New Roman" w:hAnsi="Garamond" w:cs="Times New Roman"/>
          <w:sz w:val="20"/>
          <w:szCs w:val="20"/>
          <w:lang w:eastAsia="pl-PL"/>
        </w:rPr>
        <w:t>2147</w:t>
      </w:r>
      <w:r w:rsidR="00E26A47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z </w:t>
      </w:r>
      <w:proofErr w:type="spellStart"/>
      <w:r w:rsidR="00E26A47">
        <w:rPr>
          <w:rFonts w:ascii="Garamond" w:eastAsia="Times New Roman" w:hAnsi="Garamond" w:cs="Times New Roman"/>
          <w:sz w:val="20"/>
          <w:szCs w:val="20"/>
          <w:lang w:eastAsia="pl-PL"/>
        </w:rPr>
        <w:t>późn</w:t>
      </w:r>
      <w:proofErr w:type="spellEnd"/>
      <w:r w:rsidR="00E26A47">
        <w:rPr>
          <w:rFonts w:ascii="Garamond" w:eastAsia="Times New Roman" w:hAnsi="Garamond" w:cs="Times New Roman"/>
          <w:sz w:val="20"/>
          <w:szCs w:val="20"/>
          <w:lang w:eastAsia="pl-PL"/>
        </w:rPr>
        <w:t>. zm.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). Przetarg zostanie przeprowadzony zgodnie z Rozporządzeniem Rady Ministrów z dnia 14 września 2004 r. w sprawie sposobu i trybu przeprowadzania przetargów oraz rokowań na zbycie nieruchomości (j.t. Dz. U. 2014, poz. 1490).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Ogłoszenie podaje się do publicznej wiadomości na okres jednego miesiąca, począwszy od dnia </w:t>
      </w:r>
      <w:r w:rsidR="00E26A47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09 marca </w:t>
      </w:r>
      <w:r w:rsidR="002B2502">
        <w:rPr>
          <w:rFonts w:ascii="Garamond" w:eastAsia="Times New Roman" w:hAnsi="Garamond" w:cs="Times New Roman"/>
          <w:sz w:val="20"/>
          <w:szCs w:val="20"/>
          <w:lang w:eastAsia="pl-PL"/>
        </w:rPr>
        <w:t>2017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</w:t>
      </w:r>
    </w:p>
    <w:p w:rsidR="000B59C1" w:rsidRPr="000B59C1" w:rsidRDefault="000B59C1" w:rsidP="000B59C1">
      <w:pPr>
        <w:spacing w:after="200" w:line="276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Szczegółowy</w:t>
      </w:r>
      <w:r w:rsidR="0059351B">
        <w:rPr>
          <w:rFonts w:ascii="Garamond" w:eastAsia="Times New Roman" w:hAnsi="Garamond" w:cs="Times New Roman"/>
          <w:sz w:val="20"/>
          <w:szCs w:val="20"/>
          <w:lang w:eastAsia="pl-PL"/>
        </w:rPr>
        <w:t>ch informacji odnośnie zbywanej</w:t>
      </w:r>
      <w:bookmarkStart w:id="0" w:name="_GoBack"/>
      <w:bookmarkEnd w:id="0"/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nieruchomości można uzyskać w Wydziale Nieruchomości i Gospodarki Przestrzennej Urzędu Miejskiego w Gubinie,  ul. Piastowska 24, tel. (68) 4558141, w godzinach pracy urzędu. Ogłoszenie o przetargu jest zamieszczone na stronie internetowej Urzędu Miejskiego w Gubinie www.bip.gubin.pl.</w:t>
      </w:r>
    </w:p>
    <w:p w:rsidR="00C912DE" w:rsidRDefault="00C912DE"/>
    <w:sectPr w:rsidR="00C912DE" w:rsidSect="005B3828">
      <w:pgSz w:w="16838" w:h="11906" w:orient="landscape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D8"/>
    <w:rsid w:val="000557A9"/>
    <w:rsid w:val="0008236F"/>
    <w:rsid w:val="00082433"/>
    <w:rsid w:val="000B59C1"/>
    <w:rsid w:val="002212D6"/>
    <w:rsid w:val="002B2502"/>
    <w:rsid w:val="00324832"/>
    <w:rsid w:val="003C4636"/>
    <w:rsid w:val="003D1316"/>
    <w:rsid w:val="003E27C5"/>
    <w:rsid w:val="003F7B44"/>
    <w:rsid w:val="005437CE"/>
    <w:rsid w:val="0059351B"/>
    <w:rsid w:val="005B3828"/>
    <w:rsid w:val="0064314A"/>
    <w:rsid w:val="006C52D8"/>
    <w:rsid w:val="007A405F"/>
    <w:rsid w:val="00805AFF"/>
    <w:rsid w:val="00857026"/>
    <w:rsid w:val="008A115C"/>
    <w:rsid w:val="008C1AE1"/>
    <w:rsid w:val="009079B3"/>
    <w:rsid w:val="009C284E"/>
    <w:rsid w:val="00A32B1C"/>
    <w:rsid w:val="00A85B71"/>
    <w:rsid w:val="00AB7392"/>
    <w:rsid w:val="00BC45FC"/>
    <w:rsid w:val="00C05507"/>
    <w:rsid w:val="00C36DF5"/>
    <w:rsid w:val="00C70380"/>
    <w:rsid w:val="00C912DE"/>
    <w:rsid w:val="00D67015"/>
    <w:rsid w:val="00D70A22"/>
    <w:rsid w:val="00E20117"/>
    <w:rsid w:val="00E26A47"/>
    <w:rsid w:val="00E46A4D"/>
    <w:rsid w:val="00E46E96"/>
    <w:rsid w:val="00E4784D"/>
    <w:rsid w:val="00E97E19"/>
    <w:rsid w:val="00F548EB"/>
    <w:rsid w:val="00FD738A"/>
    <w:rsid w:val="00FE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7FC5F-2B33-401D-8459-2633E2D8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3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1275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14</cp:revision>
  <cp:lastPrinted>2017-03-01T10:32:00Z</cp:lastPrinted>
  <dcterms:created xsi:type="dcterms:W3CDTF">2016-05-05T05:54:00Z</dcterms:created>
  <dcterms:modified xsi:type="dcterms:W3CDTF">2017-03-01T10:36:00Z</dcterms:modified>
</cp:coreProperties>
</file>