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60" w:rsidRDefault="00494B96" w:rsidP="00FA1A51">
      <w:pPr>
        <w:tabs>
          <w:tab w:val="left" w:pos="5529"/>
        </w:tabs>
        <w:spacing w:after="0" w:line="240" w:lineRule="auto"/>
        <w:ind w:right="686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2286814" wp14:editId="632D7798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1066800" cy="1257300"/>
            <wp:effectExtent l="0" t="0" r="0" b="0"/>
            <wp:wrapSquare wrapText="bothSides"/>
            <wp:docPr id="2" name="Obraz 1" descr="GUB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B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760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7F6760" w:rsidRDefault="007F6760" w:rsidP="00FA1A51">
      <w:pPr>
        <w:spacing w:after="0" w:line="240" w:lineRule="auto"/>
        <w:ind w:left="1560" w:right="685" w:hanging="1134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7F6760" w:rsidRDefault="007F6760" w:rsidP="00FA1A5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ych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usługowe</w:t>
      </w:r>
    </w:p>
    <w:p w:rsidR="00494B96" w:rsidRDefault="00494B96" w:rsidP="00FA1A5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494B96" w:rsidRDefault="00494B96" w:rsidP="00FA1A5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494B96" w:rsidRDefault="00494B96" w:rsidP="00FA1A5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494B96" w:rsidRDefault="00494B96" w:rsidP="00FA1A5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1134"/>
        <w:gridCol w:w="1417"/>
        <w:gridCol w:w="1276"/>
        <w:gridCol w:w="1276"/>
        <w:gridCol w:w="5670"/>
      </w:tblGrid>
      <w:tr w:rsidR="00F06293" w:rsidTr="00F062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60" w:rsidRDefault="007F6760" w:rsidP="00360D7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7F6760" w:rsidRDefault="007F6760" w:rsidP="00360D7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F06293" w:rsidTr="00F062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156/23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48 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Kujawska</w:t>
            </w:r>
          </w:p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60" w:rsidRDefault="007F6760" w:rsidP="00360D7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 pośredniej strefie miasta Gubina, </w:t>
            </w:r>
            <w:r w:rsidR="00F062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przy ul. Kujawskiej. Okolice nieruchomości to tereny mieszkaniowo – usługowe, cmentarz komunalny i rozdzielnia energetyczna. Kształt działki zbliżony do prostokąta </w:t>
            </w:r>
            <w:r w:rsidR="00F062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 wymiarach 6 x 8, teren niezagospodarowany i nieogrodzony. Nieruchomość gruntowa ma możliwość dostępu do przyłączy: energii elektrycznej, gazu ziemnego, wodociągowej i kanalizacji. Na dzień oględzin dojazd drogą utwardzoną, wykonaną z kostki granitowej.</w:t>
            </w:r>
          </w:p>
        </w:tc>
      </w:tr>
      <w:tr w:rsidR="00F06293" w:rsidTr="00F062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156/22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48 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Pr="00567C15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Pr="00567C15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>Kujawska</w:t>
            </w:r>
          </w:p>
          <w:p w:rsidR="007F6760" w:rsidRPr="00567C15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Pr="00567C15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60" w:rsidRDefault="007F6760" w:rsidP="00360D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60" w:rsidRDefault="007F6760" w:rsidP="00360D7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 pośredniej strefie miasta Gubina, </w:t>
            </w:r>
            <w:r w:rsidR="00F062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przy ul. Kujawskiej. Okolice nieruchomości to tereny mieszkaniowo – usługowe, cmentarz komunalny i rozdzielnia energetyczna. Kształt działki zbliżony do prostokąta </w:t>
            </w:r>
            <w:r w:rsidR="00F062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 wymiarach 6 x 8, teren niezagospodarowany i nieogrodzony. Nieruchomość gruntowa ma możliwość dostępu do przyłączy: energii elektrycznej, gazu ziemnego, wodociągowej i kanalizacji. Na dzień oględzin dojazd drogą utwardzoną, wykonaną z kostki granitowej.</w:t>
            </w:r>
          </w:p>
        </w:tc>
      </w:tr>
    </w:tbl>
    <w:p w:rsidR="007F6760" w:rsidRDefault="007F6760" w:rsidP="007F676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7F6760" w:rsidRDefault="007F6760" w:rsidP="00FA1A51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ci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stanowi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ą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własność Gminy Gubin o statusie miejskim.</w:t>
      </w:r>
    </w:p>
    <w:p w:rsidR="007F6760" w:rsidRDefault="007F6760" w:rsidP="00FA1A51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3A3935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9 sierpnia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2018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9: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7F6760" w:rsidRDefault="007F6760" w:rsidP="00F06293">
      <w:pPr>
        <w:spacing w:after="0" w:line="240" w:lineRule="auto"/>
        <w:ind w:right="-3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3A393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6 sierpnia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2018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7F6760" w:rsidRDefault="007F6760" w:rsidP="00F06293">
      <w:pPr>
        <w:spacing w:after="0" w:line="240" w:lineRule="auto"/>
        <w:ind w:right="-3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Za datę wniesienia wadium uważa się datę wpływu środków pieniężnych na rachunek Urzędu Miejskiego w Gubinie. W przypadku regulowania wadium za pośrednictwem poczty </w:t>
      </w:r>
      <w:r w:rsidR="003A3935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="003A3935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Za uczestnika przetargu uznaje się osobę dokonującą wpłatę wadium, tj. właściciela konta bankowego bądź pełnomocnika tego konta, z którego dokonano wpłaty wadium lub osobę wskazaną jako </w:t>
      </w:r>
      <w:r w:rsidR="00F06293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wpłacający w tytule wpłaty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wadium.</w:t>
      </w:r>
    </w:p>
    <w:p w:rsidR="00F00305" w:rsidRPr="00633956" w:rsidRDefault="00F00305" w:rsidP="00F00305">
      <w:pPr>
        <w:spacing w:after="0" w:line="240" w:lineRule="auto"/>
        <w:ind w:right="-3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przystępując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przetargu zobowiązan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zapoznania się ze stanem faktycznym nieruchomości, będącej przedmiotem przetargu poprzez dokonanie oględzin terenu </w:t>
      </w:r>
      <w:r w:rsidR="00DF412F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oraz do zapoznania się z dokumentacją formalno-prawną oraz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zobowiązana jest do sprawdzenia czy przedmiotowe nieruchomości odpowiadają jego planowanym zamierzeniom inwestycyjnym. </w:t>
      </w:r>
      <w:r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Zagospodarowanie terenu nastąpi na podstawie szczegółowych warunków, które zostaną określone na wniosek nabywcy w decyzji o warunkach zabudowy.</w:t>
      </w:r>
    </w:p>
    <w:p w:rsidR="00FA1A51" w:rsidRPr="005950B0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nieruchomości odbędzie się w stanie istniejącego zainwestowania i istniejącej infrastruktury, w związku z czym nabywający przejmie nieruchomość w stanie faktycznym i prawnym. </w:t>
      </w:r>
    </w:p>
    <w:p w:rsidR="00FA1A5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Przystępujący do licytacji zobowiązany jest</w:t>
      </w:r>
      <w:r w:rsidR="00F0030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sprawdzenia czy przedmiotowe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nieruchomoś</w:t>
      </w:r>
      <w:r w:rsidR="00F0030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ci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odpowiada</w:t>
      </w:r>
      <w:r w:rsidR="00DF412F">
        <w:rPr>
          <w:rFonts w:ascii="Garamond" w:eastAsia="Times New Roman" w:hAnsi="Garamond" w:cs="Times New Roman"/>
          <w:sz w:val="20"/>
          <w:szCs w:val="20"/>
          <w:lang w:eastAsia="pl-PL"/>
        </w:rPr>
        <w:t>ją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jego planowanym zamierzeniom inwestycyjnym. </w:t>
      </w:r>
      <w:r w:rsidR="00C07B05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W przypadku wystąpienia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konieczności usunięcia drzew i krzewów rosnących na w/w działkach, ewentualnego przełożenia istniejącej infrastruktury technicznej (w u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zgodnieniu </w:t>
      </w:r>
      <w:r w:rsidR="00C07B05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 właścicielem sieci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</w:t>
      </w:r>
      <w:r w:rsidR="00C07B05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 nieruchomość za zgodą zarządcy drogi.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</w:t>
      </w:r>
      <w:r w:rsidR="00C07B05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  <w:t>w 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uzgodnieniu z właścicielem sieci.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FA1A5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Nabywca przed uzyskaniem pozwolenia na budowę, zobowiązany będzie do wystąpienia do właściwego organu we własnym zakresie, z wnioskiem o wydanie decyzji zezwalającej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na wyłączenie gruntów z produkcji rolnej. Opłaty związane z wyłączeniem gruntów z produkcji rolnej ponosi nabywca (ustawa z dnia 3 lutego 1995 r. o ochronie gruntów rolnych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i leśnych).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FA1A5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FA1A5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FA1A5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FA1A5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m wadium zostanie wypłacone, na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wniosek, w ciągu 3 dni po zakończeniu przetargu. Wylicytowana cena sprzedaży nieruchomości podlega zapłacie do czasu zawarcia aktu notari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alnego, którego termin zostanie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ustalony najpóźniej w ciągu 21 dni od dnia rozstrzygnięcia przetargu.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FA1A51" w:rsidRPr="002F0135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Koszty przygotowania dokumentacji, sporządzenia umowy notarialnej i opłaty są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dowe w całości ponosi nabywca.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Do ceny nieruchomości zostanie zastosowana stawka podatku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od towarów i usług zgodnie z obowiązującymi przepisami na dzień transakcji.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Uczestnicy przetargu zobowiązani będą przed przystąpieniem do przetargu do złożenia komisji pisemnego oświadczenia o zapoznaniu się ze stanem prawnym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br/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i faktycznym nieruchomości oraz warunkami przetargu i przyjęciu ich bez zastrzeżeń, pod rygorem niedopuszczenia tych osób do przetargu.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br/>
        <w:t>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- w przypadku pełnomocnika osoby fizycznej: dokument potwierdzający tożsamość pełnomocnika (dowód osobisty, paszport lub prawo jazdy) oraz pełnomocnictwo notarialne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lub z notarialnie poświadczonym podpisem mocodawcy,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nabywania nieruchomości bez zgody pozostałych wspólników,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-  w pozostałych przypadkach dokumenty świadczące zgodnie z obowiązującymi przepisami o reprezentowaniu osoby lub jednostki organizacyjnej uczestniczącej w przetargu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oraz dokument potwierdzający tożsamość osoby przystępującej w jej imieniu do przetargu (dowód osobisty, paszport lub prawo jazdy); w przypadku pełnomocnika takiej osoby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 xml:space="preserve">lub jednostki, również pełnomocnictwo notarialne lub z notarialnie poświadczonym podpisem (zapis dotyczy np. wspólnot mieszkaniowych, gminy, pełnomocników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tych jednostek/osób);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FA1A5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</w:t>
      </w:r>
      <w:r>
        <w:rPr>
          <w:rFonts w:ascii="Garamond" w:hAnsi="Garamond"/>
          <w:sz w:val="20"/>
          <w:szCs w:val="20"/>
        </w:rPr>
        <w:br/>
      </w:r>
      <w:r w:rsidRPr="008A487A">
        <w:rPr>
          <w:rFonts w:ascii="Garamond" w:hAnsi="Garamond"/>
          <w:sz w:val="20"/>
          <w:szCs w:val="20"/>
        </w:rPr>
        <w:t>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(tj. Dz. U. z 201</w:t>
      </w:r>
      <w:r w:rsidR="007F366D"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7F366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121 z </w:t>
      </w:r>
      <w:proofErr w:type="spellStart"/>
      <w:r w:rsidR="007F366D"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 w:rsidR="007F366D"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). Przetarg zostanie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przeprowadzony zgodnie z Rozporządzeniem Rady Ministrów z dnia 14 września 2004 r. w sprawie sposobu i trybu przeprowadzania przetargów oraz rokowań na zbycie nieruchomości (j.t. Dz. U. 2014, poz. 1490).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FA1A51" w:rsidRPr="000B59C1" w:rsidRDefault="00FA1A51" w:rsidP="00FA1A5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3A3935">
        <w:rPr>
          <w:rFonts w:ascii="Garamond" w:eastAsia="Times New Roman" w:hAnsi="Garamond" w:cs="Times New Roman"/>
          <w:sz w:val="20"/>
          <w:szCs w:val="20"/>
          <w:lang w:eastAsia="pl-PL"/>
        </w:rPr>
        <w:t>5 lipca</w:t>
      </w:r>
      <w:bookmarkStart w:id="0" w:name="_GoBack"/>
      <w:bookmarkEnd w:id="0"/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</w:t>
      </w:r>
      <w:r w:rsidR="003A3935"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FA1A51" w:rsidRPr="000B59C1" w:rsidRDefault="00FA1A51" w:rsidP="00FA1A51">
      <w:pPr>
        <w:spacing w:after="200" w:line="276" w:lineRule="auto"/>
        <w:ind w:right="-3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FA1A51" w:rsidRDefault="00FA1A51" w:rsidP="00FA1A51">
      <w:pPr>
        <w:spacing w:after="200" w:line="276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FA1A51" w:rsidRPr="00633956" w:rsidRDefault="00FA1A51" w:rsidP="007F676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7C4FAB" w:rsidRDefault="007C4FAB"/>
    <w:sectPr w:rsidR="007C4FAB" w:rsidSect="00FA1A51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F1"/>
    <w:rsid w:val="003A3935"/>
    <w:rsid w:val="00494B96"/>
    <w:rsid w:val="005E016D"/>
    <w:rsid w:val="007C4FAB"/>
    <w:rsid w:val="007F366D"/>
    <w:rsid w:val="007F6760"/>
    <w:rsid w:val="00905943"/>
    <w:rsid w:val="009C5CF1"/>
    <w:rsid w:val="00C07B05"/>
    <w:rsid w:val="00DF412F"/>
    <w:rsid w:val="00F00305"/>
    <w:rsid w:val="00F06293"/>
    <w:rsid w:val="00F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0B4E-CA1D-4880-8191-12BB10B9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7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1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7</cp:revision>
  <cp:lastPrinted>2018-07-04T07:23:00Z</cp:lastPrinted>
  <dcterms:created xsi:type="dcterms:W3CDTF">2018-06-14T06:53:00Z</dcterms:created>
  <dcterms:modified xsi:type="dcterms:W3CDTF">2018-07-04T07:23:00Z</dcterms:modified>
</cp:coreProperties>
</file>