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77B3" w14:textId="0F41D5EA" w:rsidR="003D2470" w:rsidRPr="00103082" w:rsidRDefault="00BB4E81" w:rsidP="00B177CD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C07275B" wp14:editId="117CA480">
            <wp:simplePos x="0" y="0"/>
            <wp:positionH relativeFrom="column">
              <wp:posOffset>-624205</wp:posOffset>
            </wp:positionH>
            <wp:positionV relativeFrom="paragraph">
              <wp:posOffset>209550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CC34D" w14:textId="02E1107A" w:rsidR="003D2470" w:rsidRDefault="003D2470" w:rsidP="005F189D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42FD406F" w14:textId="767551B2" w:rsidR="002072E1" w:rsidRDefault="003D2470" w:rsidP="00B177CD">
      <w:pPr>
        <w:spacing w:after="0" w:line="240" w:lineRule="auto"/>
        <w:ind w:right="-173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B177CD">
        <w:rPr>
          <w:rFonts w:ascii="Garamond" w:eastAsia="Times New Roman" w:hAnsi="Garamond"/>
          <w:b/>
          <w:bCs/>
          <w:sz w:val="24"/>
          <w:szCs w:val="24"/>
          <w:lang w:eastAsia="pl-PL"/>
        </w:rPr>
        <w:t>mieszkaniowe</w:t>
      </w:r>
      <w:r w:rsidR="00BB4E81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oraz mieszkaniowo-usługowe</w:t>
      </w:r>
      <w:r w:rsidR="00B177CD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p w14:paraId="089DBC8B" w14:textId="77777777" w:rsidR="00B177CD" w:rsidRPr="00B177CD" w:rsidRDefault="00B177CD" w:rsidP="00B177CD">
      <w:pPr>
        <w:spacing w:after="0" w:line="240" w:lineRule="auto"/>
        <w:ind w:right="-173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tbl>
      <w:tblPr>
        <w:tblW w:w="16160" w:type="dxa"/>
        <w:tblInd w:w="-1139" w:type="dxa"/>
        <w:tblLook w:val="04A0" w:firstRow="1" w:lastRow="0" w:firstColumn="1" w:lastColumn="0" w:noHBand="0" w:noVBand="1"/>
      </w:tblPr>
      <w:tblGrid>
        <w:gridCol w:w="903"/>
        <w:gridCol w:w="1411"/>
        <w:gridCol w:w="1797"/>
        <w:gridCol w:w="1314"/>
        <w:gridCol w:w="1946"/>
        <w:gridCol w:w="1276"/>
        <w:gridCol w:w="1722"/>
        <w:gridCol w:w="5791"/>
      </w:tblGrid>
      <w:tr w:rsidR="003D2470" w:rsidRPr="00103082" w14:paraId="79701AD1" w14:textId="77777777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6C84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E5D4D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E496F" w14:textId="77777777" w:rsidR="003D2470" w:rsidRPr="00103082" w:rsidRDefault="003D2470" w:rsidP="002812A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</w:t>
            </w:r>
            <w:r w:rsidR="002812A0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ha</w:t>
            </w: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407D5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D4E6C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D56491E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F3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07D3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4D75239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2A19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7C75D24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4F11D047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192457" w:rsidRPr="00103082" w14:paraId="5D6FB028" w14:textId="77777777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893C" w14:textId="63751E23" w:rsidR="00192457" w:rsidRPr="00DB07DD" w:rsidRDefault="00B37BF2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3997E" w14:textId="77777777" w:rsidR="00192457" w:rsidRPr="00DB07DD" w:rsidRDefault="00281F5B" w:rsidP="002812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43052" w14:textId="77777777" w:rsidR="00192457" w:rsidRPr="00DB07DD" w:rsidRDefault="00192457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0,1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849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E8073" w14:textId="77777777"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Spokojna</w:t>
            </w:r>
          </w:p>
          <w:p w14:paraId="38227A45" w14:textId="77777777" w:rsidR="00192457" w:rsidRPr="00DB07DD" w:rsidRDefault="00192457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96F47" w14:textId="77777777" w:rsidR="00281F5B" w:rsidRDefault="00281F5B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DEEB1D6" w14:textId="0AEBC5AD" w:rsidR="00192457" w:rsidRPr="00DB07DD" w:rsidRDefault="00BB4E81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149.000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14:paraId="79293DAC" w14:textId="77777777"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FF515" w14:textId="6A4AEA77" w:rsidR="00192457" w:rsidRPr="00DB07DD" w:rsidRDefault="00382333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14.900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FB5F" w14:textId="77777777"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560F" w14:textId="77777777" w:rsidR="00D717D9" w:rsidRPr="00DB07DD" w:rsidRDefault="00D717D9" w:rsidP="00D717D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strefie pośredniej miasta,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przy ul. Spokojnej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Bezpośrednie sąsiedztwo stanowi zabudowa mieszkaniowa, Nieruchomość posiada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bezpośredni dostęp do drogi publicznej.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Na dzień wizji nieruchomość jest niezagospodarowana, porośnięta samosiejkami drzew iglastych i liściastych (około 95</w:t>
            </w:r>
            <w:r w:rsidR="001329B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% powierzchni) oraz na terenie działki znajduje się zawór wodny. Wzdłuż granicy działki, od strony południowej i wschodniej, przebiega instalacja wodna i telefoniczna.</w:t>
            </w:r>
          </w:p>
          <w:p w14:paraId="2A2B6287" w14:textId="77777777" w:rsidR="00192457" w:rsidRPr="00DB07DD" w:rsidRDefault="00D717D9" w:rsidP="00D717D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192457" w:rsidRPr="00103082" w14:paraId="259E3026" w14:textId="77777777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5C394" w14:textId="15BD6171" w:rsidR="00192457" w:rsidRPr="00DB07DD" w:rsidRDefault="00B37BF2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CBE75" w14:textId="77777777" w:rsidR="00192457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14/3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38976" w14:textId="77777777" w:rsidR="00192457" w:rsidRPr="00DB07DD" w:rsidRDefault="00192457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1813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D507B" w14:textId="77777777" w:rsidR="00281F5B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Morska, </w:t>
            </w:r>
          </w:p>
          <w:p w14:paraId="709545A3" w14:textId="77777777" w:rsidR="00192457" w:rsidRPr="00DB07DD" w:rsidRDefault="00281F5B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Gen. Sikorskiego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299D7EF1" w14:textId="3F78E995"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BBFCA" w14:textId="0F27E76E" w:rsidR="00192457" w:rsidRPr="00DB07DD" w:rsidRDefault="00382333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117.500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14:paraId="359972DD" w14:textId="57F12842" w:rsidR="00192457" w:rsidRPr="00DB07DD" w:rsidRDefault="00192457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108.600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8.900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850E4" w14:textId="1D82A5BE" w:rsidR="00192457" w:rsidRPr="00DB07DD" w:rsidRDefault="00382333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11.750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150B" w14:textId="77777777"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1526" w14:textId="77777777" w:rsidR="00E22CF2" w:rsidRDefault="00192457" w:rsidP="00E22CF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Morskiej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Bezpośrednie sąsiedztwo </w:t>
            </w:r>
            <w:r w:rsidR="00131E4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stanowi z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abudowa mieszkaniowa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14/3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 (około 90% powierzchni).</w:t>
            </w:r>
          </w:p>
          <w:p w14:paraId="12E01798" w14:textId="77777777" w:rsidR="00E22CF2" w:rsidRDefault="00E22CF2" w:rsidP="00E22CF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</w:t>
            </w:r>
            <w:r w:rsidR="00114F7F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 porośnięty samosiejkami drzew i krzewów.</w:t>
            </w:r>
          </w:p>
          <w:p w14:paraId="39F5CBF4" w14:textId="77777777" w:rsidR="00192457" w:rsidRPr="00DB07DD" w:rsidRDefault="00E22CF2" w:rsidP="00E22CF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281F5B" w:rsidRPr="00103082" w14:paraId="29E89DB6" w14:textId="77777777" w:rsidTr="003F2BC5">
        <w:trPr>
          <w:trHeight w:val="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9F9D9" w14:textId="1FEDE54C" w:rsidR="00281F5B" w:rsidRPr="00DB07DD" w:rsidRDefault="00B37BF2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2BDB7" w14:textId="77777777" w:rsidR="00281F5B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5050D" w14:textId="77777777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1734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F88F5" w14:textId="77777777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6F65F28C" w14:textId="2275906E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6D301" w14:textId="30598673" w:rsidR="00281F5B" w:rsidRPr="00DB07DD" w:rsidRDefault="00382333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109.800</w:t>
            </w:r>
            <w:r w:rsidR="00281F5B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14:paraId="47A9A7CD" w14:textId="2B6DAF04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100.900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8.900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74687" w14:textId="192A9F0D" w:rsidR="00281F5B" w:rsidRPr="00DB07DD" w:rsidRDefault="00382333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10.980</w:t>
            </w:r>
            <w:r w:rsidR="00281F5B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87D5" w14:textId="77777777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A13D" w14:textId="77777777" w:rsidR="00114F7F" w:rsidRDefault="00114F7F" w:rsidP="00114F7F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Morskiej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14/3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 (około 90% powierzchni). Wzdłuż granicy działki od strony wschodniej przebiega instalacja wodna i telefoniczna.</w:t>
            </w:r>
          </w:p>
          <w:p w14:paraId="79A2771A" w14:textId="77777777" w:rsidR="00114F7F" w:rsidRDefault="00114F7F" w:rsidP="00114F7F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14:paraId="68C00765" w14:textId="77777777" w:rsidR="00281F5B" w:rsidRPr="00DB07DD" w:rsidRDefault="00114F7F" w:rsidP="00114F7F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281F5B" w:rsidRPr="00103082" w14:paraId="52C3E3CA" w14:textId="77777777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717CC" w14:textId="1969D3BF" w:rsidR="00281F5B" w:rsidRPr="00DB07DD" w:rsidRDefault="00B37BF2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8CE4B" w14:textId="77777777" w:rsidR="00281F5B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EDD47" w14:textId="77777777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1572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BB1F5" w14:textId="77777777" w:rsidR="00281F5B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Morska, </w:t>
            </w:r>
          </w:p>
          <w:p w14:paraId="49D6AA38" w14:textId="77777777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B4CF23F" w14:textId="14D3CBE7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634CD" w14:textId="4CBCAA50" w:rsidR="00281F5B" w:rsidRPr="00DB07DD" w:rsidRDefault="00382333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98.200</w:t>
            </w:r>
            <w:r w:rsidR="00281F5B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14:paraId="3D54751D" w14:textId="506E8524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89.300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8.900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DAECD" w14:textId="60D66D1E" w:rsidR="00281F5B" w:rsidRPr="00DB07DD" w:rsidRDefault="00A111F0" w:rsidP="00382333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 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9.820</w:t>
            </w:r>
            <w:r w:rsidR="00281F5B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E36F" w14:textId="77777777"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07FF" w14:textId="77777777"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Morskiej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iglastych.</w:t>
            </w:r>
          </w:p>
          <w:p w14:paraId="35D87FFA" w14:textId="77777777"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14:paraId="4DB27874" w14:textId="77777777" w:rsidR="00281F5B" w:rsidRPr="00DB07D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C23A3E" w:rsidRPr="00103082" w14:paraId="464315D5" w14:textId="77777777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86E12" w14:textId="203CC24D" w:rsidR="00C23A3E" w:rsidRPr="00DB07DD" w:rsidRDefault="00B37BF2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387D8" w14:textId="77777777" w:rsidR="00C23A3E" w:rsidRPr="00DB07DD" w:rsidRDefault="00C23A3E" w:rsidP="00C23A3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F6B78" w14:textId="77777777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1814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ABA22" w14:textId="77777777" w:rsidR="00C23A3E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Morska, </w:t>
            </w:r>
          </w:p>
          <w:p w14:paraId="04A34E2C" w14:textId="77777777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7FA9AB8" w14:textId="3047842A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E492E" w14:textId="44349DB0" w:rsidR="00C23A3E" w:rsidRPr="00DB07DD" w:rsidRDefault="00382333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111.</w:t>
            </w:r>
            <w:r w:rsidR="00A111F0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900</w:t>
            </w:r>
            <w:r w:rsidR="00C23A3E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14:paraId="231A365D" w14:textId="439C41BB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A111F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103.000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A111F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8.900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460A8" w14:textId="28B3085E" w:rsidR="00C23A3E" w:rsidRPr="00DB07DD" w:rsidRDefault="00A111F0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11.190</w:t>
            </w:r>
            <w:r w:rsidR="00C23A3E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E2D4" w14:textId="77777777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91AC" w14:textId="77777777"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Morskiej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14/7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iglastych.</w:t>
            </w:r>
          </w:p>
          <w:p w14:paraId="3B7F1EDE" w14:textId="77777777"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14:paraId="16D00B02" w14:textId="77777777" w:rsidR="00C23A3E" w:rsidRPr="00DB07D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C23A3E" w:rsidRPr="00103082" w14:paraId="37ECB18F" w14:textId="77777777" w:rsidTr="00DB07DD">
        <w:trPr>
          <w:trHeight w:val="212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95882" w14:textId="760DBB41" w:rsidR="00C23A3E" w:rsidRPr="00DB07DD" w:rsidRDefault="00B37BF2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53BAE" w14:textId="77777777" w:rsidR="00C23A3E" w:rsidRPr="00DB07DD" w:rsidRDefault="00C23A3E" w:rsidP="00C23A3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14/8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F74DA" w14:textId="77777777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1893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2A5BD" w14:textId="77777777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2ECD15A2" w14:textId="74BF780F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</w:t>
            </w:r>
            <w:r w:rsidR="0038233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3B6C1" w14:textId="569203DC" w:rsidR="00C23A3E" w:rsidRPr="00DB07DD" w:rsidRDefault="00A111F0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116.400</w:t>
            </w:r>
            <w:r w:rsidR="00C23A3E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14:paraId="4B46C7DB" w14:textId="0B8B29C1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A111F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107.500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A111F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8.900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DE9CF" w14:textId="304F3D93" w:rsidR="00C23A3E" w:rsidRPr="00DB07DD" w:rsidRDefault="00A111F0" w:rsidP="00C23A3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11.640</w:t>
            </w:r>
            <w:r w:rsidR="00C23A3E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8E75" w14:textId="77777777"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37B" w14:textId="77777777"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Generała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14/8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iglastych.</w:t>
            </w:r>
          </w:p>
          <w:p w14:paraId="3DD5D945" w14:textId="77777777"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14:paraId="4FFCFFC3" w14:textId="77777777" w:rsidR="00C23A3E" w:rsidRPr="00DB07D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B37BF2" w:rsidRPr="00103082" w14:paraId="2874150D" w14:textId="77777777" w:rsidTr="00DB07DD">
        <w:trPr>
          <w:trHeight w:val="212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D8DD4" w14:textId="6F4B063E" w:rsidR="00B37BF2" w:rsidRDefault="00B37BF2" w:rsidP="00B37B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703E9" w14:textId="4F5D8FF6" w:rsidR="00B37BF2" w:rsidRPr="00A111F0" w:rsidRDefault="00B37BF2" w:rsidP="00B37BF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111F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79/34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DF242" w14:textId="5368C076" w:rsidR="00B37BF2" w:rsidRPr="00A111F0" w:rsidRDefault="00B37BF2" w:rsidP="00B37B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111F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2097 m²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C3E83" w14:textId="77777777" w:rsidR="00B37BF2" w:rsidRPr="00A111F0" w:rsidRDefault="00B37BF2" w:rsidP="00B37BF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A111F0">
              <w:rPr>
                <w:rFonts w:ascii="Garamond" w:eastAsia="Times New Roman" w:hAnsi="Garamond"/>
                <w:bCs/>
                <w:sz w:val="16"/>
                <w:szCs w:val="16"/>
                <w:lang w:val="x-none" w:eastAsia="pl-PL"/>
              </w:rPr>
              <w:t xml:space="preserve">ul. </w:t>
            </w:r>
            <w:r w:rsidRPr="00A111F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 Maja</w:t>
            </w:r>
          </w:p>
          <w:p w14:paraId="3833CE68" w14:textId="0EE72B04" w:rsidR="00B37BF2" w:rsidRPr="00A111F0" w:rsidRDefault="00B37BF2" w:rsidP="00B37B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111F0">
              <w:rPr>
                <w:rFonts w:ascii="Garamond" w:eastAsia="Times New Roman" w:hAnsi="Garamond"/>
                <w:bCs/>
                <w:sz w:val="16"/>
                <w:szCs w:val="16"/>
                <w:lang w:val="x-none" w:eastAsia="pl-PL"/>
              </w:rPr>
              <w:t xml:space="preserve">obręb </w:t>
            </w:r>
            <w:r w:rsidRPr="00A111F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22C25" w14:textId="47485F8A" w:rsidR="00B37BF2" w:rsidRPr="00A111F0" w:rsidRDefault="00A111F0" w:rsidP="00B37B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A111F0">
              <w:rPr>
                <w:rFonts w:ascii="Garamond" w:eastAsia="Times New Roman" w:hAnsi="Garamond"/>
                <w:b/>
                <w:sz w:val="16"/>
                <w:szCs w:val="16"/>
                <w:lang w:eastAsia="pl-PL"/>
              </w:rPr>
              <w:t>179.400</w:t>
            </w:r>
            <w:r w:rsidR="00B37BF2" w:rsidRPr="00A111F0">
              <w:rPr>
                <w:rFonts w:ascii="Garamond" w:eastAsia="Times New Roman" w:hAnsi="Garamond"/>
                <w:b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46268" w14:textId="7146DA10" w:rsidR="00B37BF2" w:rsidRPr="00A111F0" w:rsidRDefault="00EA46B2" w:rsidP="00B37BF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17.940</w:t>
            </w:r>
            <w:r w:rsidR="00B37BF2" w:rsidRPr="00A111F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F6E3" w14:textId="5F41F0BC" w:rsidR="00B37BF2" w:rsidRPr="00A111F0" w:rsidRDefault="00EA46B2" w:rsidP="00B37BF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45B3" w14:textId="77777777" w:rsidR="00B37BF2" w:rsidRDefault="00B37BF2" w:rsidP="00B37BF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mość składa się z dział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i gruntowej powstałej w wyniku podziału działki nr 79/9 na działki: nr </w:t>
            </w:r>
            <w:r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79/34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(o powierzchni 0,</w:t>
            </w:r>
            <w:r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2097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ha)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 nr 79/35, nr 79/36 i nr 79/37.  Działka nr 79/34 znajduje się w pośredniej strefie miasta, przy ulicy 1 Maja. Bezpośrednie sąsiedztwo stanowią tereny zabudowy mieszkaniowej z obiektami towarzyszącymi i tereny niezabudowane. Ulica 1 Maja jest ulica o nawierzchni utwardzonej (pokrytej masą bitumiczną – asfaltem) z urządzonym chodnikiem od strony północnej. Droga posiada oświetlenie miejskie i instalację burzową. Kształt działki nieforemny, teren niezagospodarowany, porośnięty trawą i chwastami, nieogrodzony.</w:t>
            </w:r>
          </w:p>
          <w:p w14:paraId="37FDCBA7" w14:textId="77777777" w:rsidR="00B37BF2" w:rsidRDefault="00B37BF2" w:rsidP="00B37BF2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Zbywana nieruchomość jest nieuzbrojona, w związku z czym nabywca we własnym zakresie i na własny koszt winien zapewnić wykonanie pełnej infrastruktury niezbędnej do zamierzonej zabudowy.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Możliwość dostępu od strony ulicy 1 Maja do instalacji: wodno – kanalizacyjnej, energii elektrycznej i gazu ziemnego.</w:t>
            </w:r>
          </w:p>
          <w:p w14:paraId="21CF4AC4" w14:textId="1E7AA787" w:rsidR="00B37BF2" w:rsidRPr="00DB07DD" w:rsidRDefault="00B37BF2" w:rsidP="00B37BF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GB.6730.72.2018.W z dnia 15.11.2018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 Zagospodarowanie terenu nastąpi na podstawie szczegółowych warunków, które zostaną określone na wniosek nabywcy w decyzji o warunkach zabudowy.</w:t>
            </w:r>
          </w:p>
        </w:tc>
      </w:tr>
    </w:tbl>
    <w:p w14:paraId="0E648D0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036D6E35" w14:textId="77777777" w:rsidR="00B37BF2" w:rsidRDefault="00E53F8E" w:rsidP="00B37BF2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</w:t>
      </w:r>
      <w:r w:rsidR="005E65C8">
        <w:rPr>
          <w:rFonts w:ascii="Garamond" w:eastAsia="Times New Roman" w:hAnsi="Garamond"/>
          <w:b/>
          <w:bCs/>
          <w:sz w:val="20"/>
          <w:szCs w:val="20"/>
          <w:lang w:eastAsia="pl-PL"/>
        </w:rPr>
        <w:t>ci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stanowi</w:t>
      </w:r>
      <w:r w:rsidR="005E65C8">
        <w:rPr>
          <w:rFonts w:ascii="Garamond" w:eastAsia="Times New Roman" w:hAnsi="Garamond"/>
          <w:b/>
          <w:bCs/>
          <w:sz w:val="20"/>
          <w:szCs w:val="20"/>
          <w:lang w:eastAsia="pl-PL"/>
        </w:rPr>
        <w:t>ą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14:paraId="0CC17CDA" w14:textId="0CC344E6" w:rsidR="00746982" w:rsidRPr="00B37BF2" w:rsidRDefault="00B37BF2" w:rsidP="00B37BF2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>1.</w:t>
      </w:r>
      <w:r w:rsidR="00746982"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</w:t>
      </w:r>
      <w:r w:rsidR="005F189D"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. </w:t>
      </w:r>
      <w:r w:rsidR="00746982"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nieruchomości </w:t>
      </w:r>
      <w:r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poz. 1-6 </w:t>
      </w:r>
      <w:r w:rsidR="00746982"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Sąd Rejonowy w Krośnie Odrzańskim VI Zamiejscowy Wydział Ksiąg Wieczystych w Gubinie prowadzi księgę wieczystą nr ZG2K/000</w:t>
      </w:r>
      <w:r w:rsidR="005F189D"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08229/6</w:t>
      </w:r>
      <w:r w:rsidR="00746982"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2642F88D" w14:textId="77777777" w:rsidR="00B37BF2" w:rsidRDefault="00E53F8E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ci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oln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zobowiązań.</w:t>
      </w:r>
    </w:p>
    <w:p w14:paraId="5DDB5B82" w14:textId="7FEE49C8" w:rsidR="00B37BF2" w:rsidRPr="00B37BF2" w:rsidRDefault="00B37BF2" w:rsidP="00B37BF2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Theme="minorEastAsia" w:hAnsi="Garamond" w:cs="Times New Roman"/>
          <w:b/>
          <w:sz w:val="20"/>
          <w:szCs w:val="20"/>
          <w:lang w:eastAsia="pl-PL"/>
        </w:rPr>
        <w:t>2.</w:t>
      </w:r>
      <w:r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Dla. nieruchomości poz.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7</w:t>
      </w:r>
      <w:r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12411</w:t>
      </w:r>
      <w:r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0</w:t>
      </w:r>
      <w:r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4F7E4C0F" w14:textId="647FFE79" w:rsidR="00B37BF2" w:rsidRPr="00B37BF2" w:rsidRDefault="00B37BF2" w:rsidP="00B37BF2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ci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olne od obciążeń i zobowiązań.</w:t>
      </w:r>
      <w:r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 </w:t>
      </w:r>
      <w:r w:rsidRPr="00B37BF2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Przez nieruchomość przebiega </w:t>
      </w:r>
      <w:r w:rsidR="00A72F96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przyłącze</w:t>
      </w:r>
      <w:r w:rsidRPr="00B37BF2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 wodociągow</w:t>
      </w:r>
      <w:r w:rsidR="00A72F96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e</w:t>
      </w:r>
      <w:r w:rsidRPr="00B37BF2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 i kanalizacyjn</w:t>
      </w:r>
      <w:r w:rsidR="00A72F96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e</w:t>
      </w:r>
      <w:r w:rsidRPr="00B37BF2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, w związku z powyższym wzdłuż przewodów należy pozostawić teren wolny od zabudowy trwałym urządzeniem i wolny od umieszczenia nasadzeń bezpośrednio nad miejscem ułożenia urządzeń. Nabywca będzie zobowiązany do udostępnienia terenu  w celu konserwacji lub usunięcia zaistniałych awarii sieci.</w:t>
      </w:r>
      <w:r w:rsidRPr="00B37BF2"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 </w:t>
      </w:r>
      <w:r w:rsidRPr="00B37BF2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W przypadku związanych z tym faktem ewentualnych kolizji projektowych nabywca przeniesie istniejące </w:t>
      </w:r>
      <w:r w:rsidR="006C757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przyłącza</w:t>
      </w:r>
      <w:r w:rsidRPr="00B37BF2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 na własny koszt, po uprzednim dokonaniu wymaganych uzgodnień i uzyskaniu przewidzianych prawem pozwoleń.</w:t>
      </w:r>
    </w:p>
    <w:p w14:paraId="75DF5E74" w14:textId="175E80ED" w:rsidR="00746982" w:rsidRPr="00B37BF2" w:rsidRDefault="00E53F8E" w:rsidP="00B37BF2">
      <w:pPr>
        <w:spacing w:after="0" w:line="240" w:lineRule="auto"/>
        <w:ind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B37BF2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 </w:t>
      </w:r>
    </w:p>
    <w:p w14:paraId="15378F3D" w14:textId="39462263" w:rsidR="003D2470" w:rsidRPr="00103082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val="x-none" w:eastAsia="pl-PL"/>
        </w:rPr>
        <w:t xml:space="preserve">dnia </w:t>
      </w:r>
      <w:r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B37BF2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eastAsia="pl-PL"/>
        </w:rPr>
        <w:t>10 marca 2022</w:t>
      </w:r>
      <w:r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val="x-none" w:eastAsia="pl-PL"/>
        </w:rPr>
        <w:t xml:space="preserve"> </w:t>
      </w:r>
      <w:r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val="x-none" w:eastAsia="pl-PL"/>
        </w:rPr>
        <w:t xml:space="preserve">r. o godz. </w:t>
      </w:r>
      <w:r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eastAsia="pl-PL"/>
        </w:rPr>
        <w:t>1</w:t>
      </w:r>
      <w:r w:rsidR="00B37BF2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eastAsia="pl-PL"/>
        </w:rPr>
        <w:t>1</w:t>
      </w:r>
      <w:r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eastAsia="pl-PL"/>
        </w:rPr>
        <w:t>:</w:t>
      </w:r>
      <w:r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val="x-none" w:eastAsia="pl-PL"/>
        </w:rPr>
        <w:t>00</w:t>
      </w:r>
      <w:r w:rsidRPr="00B177CD">
        <w:rPr>
          <w:rFonts w:ascii="Garamond" w:eastAsia="Times New Roman" w:hAnsi="Garamond"/>
          <w:color w:val="000000" w:themeColor="text1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F7EDDD2" w14:textId="3A57CD13" w:rsidR="003D2470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Wadium w pieniądzu, w wysokości 10% ceny wywoławczej, należy wpłacić </w:t>
      </w:r>
      <w:r w:rsidRPr="00B177CD">
        <w:rPr>
          <w:rFonts w:ascii="Garamond" w:eastAsia="Times New Roman" w:hAnsi="Garamond"/>
          <w:sz w:val="20"/>
          <w:szCs w:val="20"/>
          <w:lang w:val="x-none" w:eastAsia="pl-PL"/>
        </w:rPr>
        <w:t>najpóźniej</w:t>
      </w:r>
      <w:r w:rsidRPr="00B177CD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B177CD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B37BF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7 marca 2022</w:t>
      </w:r>
      <w:r w:rsidRPr="00B177CD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11107FC8" w14:textId="77777777" w:rsidR="003D2470" w:rsidRPr="003A7984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bądź pełnomocnika tego konta, z którego dokonano wpłaty wadium lub osobę wskazaną jako wpłacający w tytule wpłaty wadium.</w:t>
      </w:r>
    </w:p>
    <w:p w14:paraId="4102E1DD" w14:textId="77777777" w:rsidR="00461817" w:rsidRPr="00461817" w:rsidRDefault="00461817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lastRenderedPageBreak/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269FBCB2" w14:textId="77777777" w:rsidR="00100A05" w:rsidRPr="00F14E38" w:rsidRDefault="008576C9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916B13C" w14:textId="77777777" w:rsidR="00100A05" w:rsidRPr="008576C9" w:rsidRDefault="008576C9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14:paraId="569A29F4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734869B4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3C0C0618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3452892E" w14:textId="77777777" w:rsidR="00F4427D" w:rsidRPr="00F14E38" w:rsidRDefault="00F14E38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6587F8" w14:textId="111775F4" w:rsidR="00100A05" w:rsidRPr="002642A0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§ 1 Zarządzenia nr </w:t>
      </w:r>
      <w:r w:rsidR="00BB4E81">
        <w:rPr>
          <w:rFonts w:ascii="Garamond" w:eastAsia="Times New Roman" w:hAnsi="Garamond" w:cs="Times New Roman"/>
          <w:sz w:val="20"/>
          <w:szCs w:val="20"/>
          <w:lang w:eastAsia="pl-PL"/>
        </w:rPr>
        <w:t>13.2022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Burmistrza Miasta Gubina z dnia </w:t>
      </w:r>
      <w:r w:rsidR="00BB4E81">
        <w:rPr>
          <w:rFonts w:ascii="Garamond" w:eastAsia="Times New Roman" w:hAnsi="Garamond" w:cs="Times New Roman"/>
          <w:sz w:val="20"/>
          <w:szCs w:val="20"/>
          <w:lang w:eastAsia="pl-PL"/>
        </w:rPr>
        <w:t>12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stycznia 20</w:t>
      </w:r>
      <w:r w:rsidR="00BB4E81">
        <w:rPr>
          <w:rFonts w:ascii="Garamond" w:eastAsia="Times New Roman" w:hAnsi="Garamond" w:cs="Times New Roman"/>
          <w:sz w:val="20"/>
          <w:szCs w:val="20"/>
          <w:lang w:eastAsia="pl-PL"/>
        </w:rPr>
        <w:t>22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14:paraId="1B1E2244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6E155721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43BC7151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2F5412A8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475C95E4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45EF2405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245A5A4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44F0458A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50A8AB7B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71C77130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0B4E20AC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4F481F0E" w14:textId="77777777"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1F73C81A" w14:textId="77777777" w:rsidR="00650899" w:rsidRPr="00650899" w:rsidRDefault="00650899" w:rsidP="00650899">
      <w:pPr>
        <w:spacing w:after="0" w:line="240" w:lineRule="auto"/>
        <w:ind w:left="-1134" w:right="-851"/>
        <w:jc w:val="both"/>
        <w:rPr>
          <w:rFonts w:ascii="Garamond" w:hAnsi="Garamond"/>
          <w:sz w:val="20"/>
          <w:szCs w:val="20"/>
        </w:rPr>
      </w:pPr>
      <w:r w:rsidRPr="00650899">
        <w:rPr>
          <w:rFonts w:ascii="Garamond" w:hAnsi="Garamond"/>
          <w:sz w:val="20"/>
          <w:szCs w:val="20"/>
        </w:rPr>
        <w:t>Zbycie nieruchomości następuje na podstawie przepisów ustawy z dnia 21 sierpnia 1997 r. o gospodarce nieruchomościami (t.j. Dz. U. z 2021 r., poz. 1899). Przetarg zostanie przeprowadzony zgodnie z Rozporządzeniem Rady Ministrów z dnia 14 września 2004 r. w sprawie sposobu i trybu przeprowadzania przetargów oraz rokowań na zbycie nieruchomości (j.t. Dz. U. z 2021 r., poz. 2213).</w:t>
      </w:r>
    </w:p>
    <w:p w14:paraId="37D060D7" w14:textId="77777777" w:rsidR="00650899" w:rsidRPr="00650899" w:rsidRDefault="00650899" w:rsidP="00650899">
      <w:pPr>
        <w:spacing w:after="0" w:line="240" w:lineRule="auto"/>
        <w:ind w:left="-1134" w:right="-851"/>
        <w:jc w:val="both"/>
        <w:rPr>
          <w:rFonts w:ascii="Garamond" w:hAnsi="Garamond"/>
          <w:sz w:val="20"/>
          <w:szCs w:val="20"/>
        </w:rPr>
      </w:pPr>
      <w:r w:rsidRPr="00650899">
        <w:rPr>
          <w:rFonts w:ascii="Garamond" w:hAnsi="Garamond"/>
          <w:sz w:val="20"/>
          <w:szCs w:val="20"/>
        </w:rPr>
        <w:lastRenderedPageBreak/>
        <w:t>Ogłaszający ma prawo do odwołania ogłoszonego przetargu w formie właściwej dla jego ogłoszenia.</w:t>
      </w:r>
    </w:p>
    <w:p w14:paraId="501FF850" w14:textId="77777777" w:rsidR="00650899" w:rsidRPr="00650899" w:rsidRDefault="00650899" w:rsidP="00650899">
      <w:pPr>
        <w:spacing w:after="0" w:line="240" w:lineRule="auto"/>
        <w:ind w:left="-1134" w:right="-851"/>
        <w:jc w:val="both"/>
        <w:rPr>
          <w:rFonts w:ascii="Garamond" w:hAnsi="Garamond"/>
          <w:sz w:val="20"/>
          <w:szCs w:val="20"/>
        </w:rPr>
      </w:pPr>
      <w:r w:rsidRPr="00650899">
        <w:rPr>
          <w:rFonts w:ascii="Garamond" w:hAnsi="Garamond"/>
          <w:sz w:val="20"/>
          <w:szCs w:val="20"/>
        </w:rPr>
        <w:t>Ogłoszenie podaje się do publicznej wiadomości na okres jednego miesiąca, począwszy od dnia 27 stycznia 2022 r.</w:t>
      </w:r>
    </w:p>
    <w:p w14:paraId="7585F797" w14:textId="1846F148" w:rsidR="00650899" w:rsidRPr="00650899" w:rsidRDefault="00650899" w:rsidP="00650899">
      <w:pPr>
        <w:tabs>
          <w:tab w:val="left" w:pos="12510"/>
        </w:tabs>
        <w:spacing w:after="0" w:line="240" w:lineRule="auto"/>
        <w:ind w:left="-1134" w:right="-709"/>
        <w:jc w:val="both"/>
        <w:rPr>
          <w:rFonts w:ascii="Garamond" w:hAnsi="Garamond"/>
          <w:sz w:val="20"/>
          <w:szCs w:val="20"/>
        </w:rPr>
      </w:pPr>
      <w:r w:rsidRPr="0065089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Współpracy Zagranicznej Urzędu Miejskiego w Gubinie, ul. Piastowska 24, tel. (68) 4558133, w godzinach pracy urzędu. Ogłoszenie o przetargu jest zamieszczone na stronach internetowych Urzędu Miejskiego w Gubinie </w:t>
      </w:r>
      <w:hyperlink r:id="rId7" w:history="1">
        <w:r w:rsidRPr="00650899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Pr="0065089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8" w:history="1">
        <w:r w:rsidRPr="00650899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Pr="0065089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9" w:history="1">
        <w:r w:rsidRPr="00650899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Pr="00650899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5467BC6" w14:textId="77777777" w:rsidR="00100A05" w:rsidRPr="00650899" w:rsidRDefault="00100A05" w:rsidP="00650899">
      <w:pPr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</w:p>
    <w:sectPr w:rsidR="00100A05" w:rsidRPr="00650899" w:rsidSect="00382333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24CA"/>
    <w:multiLevelType w:val="hybridMultilevel"/>
    <w:tmpl w:val="00364EBE"/>
    <w:lvl w:ilvl="0" w:tplc="CB3650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72C5A"/>
    <w:rsid w:val="000C33AB"/>
    <w:rsid w:val="000D2E8F"/>
    <w:rsid w:val="000E0A16"/>
    <w:rsid w:val="000E28E0"/>
    <w:rsid w:val="00100A05"/>
    <w:rsid w:val="00104CBC"/>
    <w:rsid w:val="00114F7F"/>
    <w:rsid w:val="00131E4B"/>
    <w:rsid w:val="001329BE"/>
    <w:rsid w:val="00192457"/>
    <w:rsid w:val="001C2917"/>
    <w:rsid w:val="002072E1"/>
    <w:rsid w:val="00212502"/>
    <w:rsid w:val="002273F1"/>
    <w:rsid w:val="002812A0"/>
    <w:rsid w:val="00281F5B"/>
    <w:rsid w:val="002B4673"/>
    <w:rsid w:val="002E488F"/>
    <w:rsid w:val="00336B6A"/>
    <w:rsid w:val="00382333"/>
    <w:rsid w:val="003C449E"/>
    <w:rsid w:val="003D2470"/>
    <w:rsid w:val="003F0525"/>
    <w:rsid w:val="003F2BC5"/>
    <w:rsid w:val="00461817"/>
    <w:rsid w:val="0049536C"/>
    <w:rsid w:val="004A16B3"/>
    <w:rsid w:val="0055403A"/>
    <w:rsid w:val="00587F65"/>
    <w:rsid w:val="005B2D2B"/>
    <w:rsid w:val="005D69B4"/>
    <w:rsid w:val="005E65C8"/>
    <w:rsid w:val="005F189D"/>
    <w:rsid w:val="00650899"/>
    <w:rsid w:val="006B4553"/>
    <w:rsid w:val="006C7575"/>
    <w:rsid w:val="00737973"/>
    <w:rsid w:val="00746982"/>
    <w:rsid w:val="007728EC"/>
    <w:rsid w:val="007B7F0A"/>
    <w:rsid w:val="007D0986"/>
    <w:rsid w:val="008576C9"/>
    <w:rsid w:val="00896760"/>
    <w:rsid w:val="00945183"/>
    <w:rsid w:val="00A111F0"/>
    <w:rsid w:val="00A31ABB"/>
    <w:rsid w:val="00A4404F"/>
    <w:rsid w:val="00A72F96"/>
    <w:rsid w:val="00B13018"/>
    <w:rsid w:val="00B177CD"/>
    <w:rsid w:val="00B37BF2"/>
    <w:rsid w:val="00B73348"/>
    <w:rsid w:val="00BB4E81"/>
    <w:rsid w:val="00BB64ED"/>
    <w:rsid w:val="00C23A3E"/>
    <w:rsid w:val="00D02113"/>
    <w:rsid w:val="00D717D9"/>
    <w:rsid w:val="00DB07DD"/>
    <w:rsid w:val="00DD345A"/>
    <w:rsid w:val="00E22CF2"/>
    <w:rsid w:val="00E53F8E"/>
    <w:rsid w:val="00EA46B2"/>
    <w:rsid w:val="00EF79D3"/>
    <w:rsid w:val="00F0076B"/>
    <w:rsid w:val="00F14E38"/>
    <w:rsid w:val="00F42511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705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b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E6B6-31A8-452F-8261-A2E65D29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11</cp:revision>
  <cp:lastPrinted>2020-06-18T09:12:00Z</cp:lastPrinted>
  <dcterms:created xsi:type="dcterms:W3CDTF">2020-04-22T09:47:00Z</dcterms:created>
  <dcterms:modified xsi:type="dcterms:W3CDTF">2022-01-14T14:00:00Z</dcterms:modified>
</cp:coreProperties>
</file>