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2ED4" w14:textId="77777777" w:rsidR="00B4616E" w:rsidRDefault="00B4616E" w:rsidP="00B4616E">
      <w:pPr>
        <w:spacing w:after="0" w:line="276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BURMISTRZ MIASTA GUBINA </w:t>
      </w:r>
    </w:p>
    <w:p w14:paraId="33756D9F" w14:textId="77777777" w:rsidR="00B4616E" w:rsidRDefault="00B4616E" w:rsidP="00B4616E">
      <w:pPr>
        <w:spacing w:after="0" w:line="276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O G Ł A S Z A </w:t>
      </w:r>
    </w:p>
    <w:p w14:paraId="3AFB2C87" w14:textId="77777777" w:rsidR="00B4616E" w:rsidRDefault="00B4616E" w:rsidP="00B4616E">
      <w:pPr>
        <w:spacing w:after="0" w:line="276" w:lineRule="auto"/>
        <w:ind w:left="-284"/>
        <w:jc w:val="center"/>
        <w:rPr>
          <w:rFonts w:ascii="Garamond" w:eastAsia="Times New Roman" w:hAnsi="Garamond"/>
          <w:b/>
          <w:bCs/>
          <w:sz w:val="26"/>
          <w:szCs w:val="26"/>
          <w:lang w:eastAsia="pl-PL"/>
        </w:rPr>
      </w:pPr>
      <w:r>
        <w:rPr>
          <w:rFonts w:ascii="Garamond" w:eastAsia="Times New Roman" w:hAnsi="Garamond"/>
          <w:b/>
          <w:bCs/>
          <w:sz w:val="26"/>
          <w:szCs w:val="26"/>
          <w:lang w:eastAsia="pl-PL"/>
        </w:rPr>
        <w:t xml:space="preserve">I  publiczny przetarg ustny nieograniczony </w:t>
      </w:r>
      <w:r>
        <w:rPr>
          <w:rFonts w:ascii="Garamond" w:eastAsia="Times New Roman" w:hAnsi="Garamond"/>
          <w:b/>
          <w:sz w:val="26"/>
          <w:szCs w:val="26"/>
          <w:lang w:eastAsia="pl-PL"/>
        </w:rPr>
        <w:t>na sprzedaż lokalu mieszkalnego wraz z udziałem w nieruchomości wspólnej.</w:t>
      </w: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B4616E" w14:paraId="73DDECBC" w14:textId="77777777" w:rsidTr="00B461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009F" w14:textId="77777777" w:rsidR="00B4616E" w:rsidRDefault="00B4616E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BD6" w14:textId="77777777" w:rsidR="00B4616E" w:rsidRDefault="00B4616E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396EE60C" w14:textId="77777777" w:rsidR="00B4616E" w:rsidRDefault="00B4616E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2403" w14:textId="77777777" w:rsidR="00B4616E" w:rsidRDefault="00B4616E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7623" w14:textId="77777777" w:rsidR="00B4616E" w:rsidRDefault="00B4616E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2D86D7AF" w14:textId="77777777" w:rsidR="00B4616E" w:rsidRDefault="00B4616E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Opis lokalu</w:t>
            </w:r>
          </w:p>
          <w:p w14:paraId="290D2C8B" w14:textId="77777777" w:rsidR="00B4616E" w:rsidRDefault="00B4616E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8D69" w14:textId="77777777" w:rsidR="00B4616E" w:rsidRDefault="00B4616E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Cena wywoławcza lokalu i udziału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E8D6" w14:textId="77777777" w:rsidR="00B4616E" w:rsidRDefault="00B4616E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569C1E9A" w14:textId="77777777" w:rsidR="00B4616E" w:rsidRDefault="00B4616E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D103" w14:textId="77777777" w:rsidR="00B4616E" w:rsidRDefault="00B4616E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3C79" w14:textId="77777777" w:rsidR="00B4616E" w:rsidRDefault="00B4616E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Uwagi</w:t>
            </w:r>
          </w:p>
        </w:tc>
      </w:tr>
      <w:tr w:rsidR="00B4616E" w14:paraId="7B99A633" w14:textId="77777777" w:rsidTr="00B4616E">
        <w:trPr>
          <w:trHeight w:val="2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CF07" w14:textId="77777777" w:rsidR="00B4616E" w:rsidRDefault="00B4616E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437" w14:textId="51056346" w:rsidR="00B4616E" w:rsidRDefault="00B4616E" w:rsidP="00B4616E">
            <w:pPr>
              <w:keepNext/>
              <w:spacing w:line="276" w:lineRule="auto"/>
              <w:outlineLvl w:val="0"/>
              <w:rPr>
                <w:rFonts w:ascii="Garamond" w:eastAsia="Times New Roman" w:hAnsi="Garamond"/>
                <w:b/>
                <w:bCs/>
              </w:rPr>
            </w:pPr>
            <w:r>
              <w:rPr>
                <w:rFonts w:ascii="Garamond" w:eastAsia="Times New Roman" w:hAnsi="Garamond"/>
                <w:b/>
                <w:bCs/>
              </w:rPr>
              <w:t>ul. Wojska Polskiego 29/2</w:t>
            </w:r>
          </w:p>
          <w:p w14:paraId="74B6D66B" w14:textId="14B16AD0" w:rsidR="00B4616E" w:rsidRDefault="00B4616E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dz. nr 261 o pow. 758 m² w obrębie  3, udział w gruncie i częściach wspólnych </w:t>
            </w:r>
            <w:r>
              <w:rPr>
                <w:rFonts w:ascii="Garamond" w:eastAsia="Times New Roman" w:hAnsi="Garamond"/>
                <w:sz w:val="20"/>
                <w:szCs w:val="20"/>
              </w:rPr>
              <w:t>budynków – 175/1000</w:t>
            </w:r>
          </w:p>
          <w:p w14:paraId="254CAB34" w14:textId="77777777" w:rsidR="00B4616E" w:rsidRDefault="00B4616E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A5C3" w14:textId="77777777" w:rsidR="00B4616E" w:rsidRDefault="00B4616E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</w:p>
          <w:p w14:paraId="75F3E255" w14:textId="77777777" w:rsidR="00B4616E" w:rsidRDefault="00B4616E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</w:p>
          <w:p w14:paraId="283ED56F" w14:textId="0046D402" w:rsidR="00B4616E" w:rsidRDefault="00B4616E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ZG2K/00004374/9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D539" w14:textId="38FEA818" w:rsidR="00B4616E" w:rsidRDefault="00B4616E">
            <w:pPr>
              <w:spacing w:after="120" w:line="24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Lokal mieszkalny położony jest na </w:t>
            </w:r>
            <w:r w:rsidR="00CC1809">
              <w:rPr>
                <w:rFonts w:ascii="Garamond" w:eastAsia="Times New Roman" w:hAnsi="Garamond"/>
                <w:sz w:val="20"/>
                <w:szCs w:val="20"/>
              </w:rPr>
              <w:t>pierwszym piętrze dwukondygnacyjnego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budynku, składa się z </w:t>
            </w:r>
            <w:r w:rsidR="00CC1809">
              <w:rPr>
                <w:rFonts w:ascii="Garamond" w:eastAsia="Times New Roman" w:hAnsi="Garamond"/>
                <w:sz w:val="20"/>
                <w:szCs w:val="20"/>
              </w:rPr>
              <w:t>dwóch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pokoi, kuchni</w:t>
            </w:r>
            <w:r w:rsidR="009B5C1D">
              <w:rPr>
                <w:rFonts w:ascii="Garamond" w:eastAsia="Times New Roman" w:hAnsi="Garamond"/>
                <w:sz w:val="20"/>
                <w:szCs w:val="20"/>
              </w:rPr>
              <w:t xml:space="preserve"> i 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łazienki </w:t>
            </w:r>
            <w:r w:rsidR="009B5C1D">
              <w:rPr>
                <w:rFonts w:ascii="Garamond" w:eastAsia="Times New Roman" w:hAnsi="Garamond"/>
                <w:sz w:val="20"/>
                <w:szCs w:val="20"/>
              </w:rPr>
              <w:t>z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0"/>
                <w:szCs w:val="20"/>
              </w:rPr>
              <w:t>wc</w:t>
            </w:r>
            <w:proofErr w:type="spellEnd"/>
            <w:r>
              <w:rPr>
                <w:rFonts w:ascii="Garamond" w:eastAsia="Times New Roman" w:hAnsi="Garamond"/>
                <w:sz w:val="20"/>
                <w:szCs w:val="20"/>
              </w:rPr>
              <w:t xml:space="preserve"> o pow. użytkowej </w:t>
            </w:r>
            <w:r w:rsidR="009B5C1D">
              <w:rPr>
                <w:rFonts w:ascii="Garamond" w:eastAsia="Times New Roman" w:hAnsi="Garamond"/>
                <w:sz w:val="20"/>
                <w:szCs w:val="20"/>
              </w:rPr>
              <w:t>37</w:t>
            </w:r>
            <w:r>
              <w:rPr>
                <w:rFonts w:ascii="Garamond" w:eastAsia="Times New Roman" w:hAnsi="Garamond"/>
                <w:sz w:val="20"/>
                <w:szCs w:val="20"/>
              </w:rPr>
              <w:t>,</w:t>
            </w:r>
            <w:r w:rsidR="009B5C1D">
              <w:rPr>
                <w:rFonts w:ascii="Garamond" w:eastAsia="Times New Roman" w:hAnsi="Garamond"/>
                <w:sz w:val="20"/>
                <w:szCs w:val="20"/>
              </w:rPr>
              <w:t>5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0 m². Przynależność do lokalu stanowi piwnica o pow. użytkowej </w:t>
            </w:r>
            <w:r w:rsidR="009B5C1D">
              <w:rPr>
                <w:rFonts w:ascii="Garamond" w:eastAsia="Times New Roman" w:hAnsi="Garamond"/>
                <w:sz w:val="20"/>
                <w:szCs w:val="20"/>
              </w:rPr>
              <w:t>2</w:t>
            </w:r>
            <w:r>
              <w:rPr>
                <w:rFonts w:ascii="Garamond" w:eastAsia="Times New Roman" w:hAnsi="Garamond"/>
                <w:sz w:val="20"/>
                <w:szCs w:val="20"/>
              </w:rPr>
              <w:t>,</w:t>
            </w:r>
            <w:r w:rsidR="009B5C1D">
              <w:rPr>
                <w:rFonts w:ascii="Garamond" w:eastAsia="Times New Roman" w:hAnsi="Garamond"/>
                <w:sz w:val="20"/>
                <w:szCs w:val="20"/>
              </w:rPr>
              <w:t>0</w:t>
            </w:r>
            <w:r>
              <w:rPr>
                <w:rFonts w:ascii="Garamond" w:eastAsia="Times New Roman" w:hAnsi="Garamond"/>
                <w:sz w:val="20"/>
                <w:szCs w:val="20"/>
              </w:rPr>
              <w:t>0 m</w:t>
            </w:r>
            <w:r>
              <w:rPr>
                <w:rFonts w:ascii="Garamond" w:eastAsia="Times New Roman" w:hAnsi="Garamond"/>
                <w:sz w:val="20"/>
                <w:szCs w:val="20"/>
                <w:vertAlign w:val="superscript"/>
              </w:rPr>
              <w:t>2</w:t>
            </w:r>
            <w:r w:rsidR="009B5C1D">
              <w:rPr>
                <w:rFonts w:ascii="Garamond" w:eastAsia="Times New Roman" w:hAnsi="Garamond"/>
                <w:sz w:val="20"/>
                <w:szCs w:val="20"/>
              </w:rPr>
              <w:t xml:space="preserve"> i pom. gospodarcze </w:t>
            </w:r>
            <w:r w:rsidR="00714ACA">
              <w:rPr>
                <w:rFonts w:ascii="Garamond" w:eastAsia="Times New Roman" w:hAnsi="Garamond"/>
                <w:sz w:val="20"/>
                <w:szCs w:val="20"/>
              </w:rPr>
              <w:t xml:space="preserve">o pow. użytkowej </w:t>
            </w:r>
            <w:r w:rsidR="009B5C1D">
              <w:rPr>
                <w:rFonts w:ascii="Garamond" w:eastAsia="Times New Roman" w:hAnsi="Garamond"/>
                <w:sz w:val="20"/>
                <w:szCs w:val="20"/>
              </w:rPr>
              <w:t>10,40 m</w:t>
            </w:r>
            <w:r w:rsidR="009B5C1D">
              <w:rPr>
                <w:rFonts w:ascii="Garamond" w:eastAsia="Times New Roman" w:hAnsi="Garamond"/>
                <w:sz w:val="20"/>
                <w:szCs w:val="20"/>
                <w:vertAlign w:val="superscript"/>
              </w:rPr>
              <w:t>2</w:t>
            </w:r>
            <w:r w:rsidR="009B5C1D">
              <w:rPr>
                <w:rFonts w:ascii="Garamond" w:eastAsia="Times New Roman" w:hAnsi="Garamond"/>
                <w:sz w:val="20"/>
                <w:szCs w:val="20"/>
              </w:rPr>
              <w:t xml:space="preserve">. 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Budynek, w którym znajduje się przedmiotowy lokal, składa się z </w:t>
            </w:r>
            <w:r w:rsidR="00714ACA">
              <w:rPr>
                <w:rFonts w:ascii="Garamond" w:eastAsia="Times New Roman" w:hAnsi="Garamond"/>
                <w:sz w:val="20"/>
                <w:szCs w:val="20"/>
              </w:rPr>
              <w:t>czterech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lokali mieszkalnych. Lokal wolny jest od 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3A4" w14:textId="77777777" w:rsidR="00B4616E" w:rsidRDefault="00B4616E">
            <w:pPr>
              <w:spacing w:line="240" w:lineRule="auto"/>
              <w:rPr>
                <w:rFonts w:ascii="Garamond" w:eastAsia="Times New Roman" w:hAnsi="Garamond"/>
                <w:b/>
              </w:rPr>
            </w:pPr>
          </w:p>
          <w:p w14:paraId="1F765C71" w14:textId="4B88C1BF" w:rsidR="00B4616E" w:rsidRDefault="00B4616E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Lokal – 86.900,00 zł</w:t>
            </w:r>
          </w:p>
          <w:p w14:paraId="1AC527EE" w14:textId="3DD511BE" w:rsidR="00B4616E" w:rsidRDefault="00B4616E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wartość udziału               w gruncie (</w:t>
            </w:r>
            <w:r w:rsidR="00D964B8">
              <w:rPr>
                <w:rFonts w:ascii="Garamond" w:eastAsia="Times New Roman" w:hAnsi="Garamond"/>
                <w:b/>
              </w:rPr>
              <w:t>175</w:t>
            </w:r>
            <w:r>
              <w:rPr>
                <w:rFonts w:ascii="Garamond" w:eastAsia="Times New Roman" w:hAnsi="Garamond"/>
                <w:b/>
              </w:rPr>
              <w:t>/1000)</w:t>
            </w:r>
          </w:p>
          <w:p w14:paraId="189996E0" w14:textId="251A089D" w:rsidR="00B4616E" w:rsidRDefault="00B4616E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- 1</w:t>
            </w:r>
            <w:r w:rsidR="00D964B8">
              <w:rPr>
                <w:rFonts w:ascii="Garamond" w:eastAsia="Times New Roman" w:hAnsi="Garamond"/>
                <w:b/>
              </w:rPr>
              <w:t>1</w:t>
            </w:r>
            <w:r>
              <w:rPr>
                <w:rFonts w:ascii="Garamond" w:eastAsia="Times New Roman" w:hAnsi="Garamond"/>
                <w:b/>
              </w:rPr>
              <w:t>.400,00 zł.</w:t>
            </w:r>
          </w:p>
          <w:p w14:paraId="573DD8CE" w14:textId="77777777" w:rsidR="00B4616E" w:rsidRDefault="00B4616E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</w:p>
          <w:p w14:paraId="7AB330F9" w14:textId="77777777" w:rsidR="00B4616E" w:rsidRDefault="00B4616E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Razem</w:t>
            </w:r>
          </w:p>
          <w:p w14:paraId="476AAE01" w14:textId="3DF0763D" w:rsidR="00B4616E" w:rsidRDefault="00D964B8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98</w:t>
            </w:r>
            <w:r w:rsidR="00B4616E"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3</w:t>
            </w:r>
            <w:r w:rsidR="00B4616E">
              <w:rPr>
                <w:rFonts w:ascii="Garamond" w:eastAsia="Times New Roman" w:hAnsi="Garamond"/>
                <w:b/>
                <w:sz w:val="24"/>
                <w:szCs w:val="24"/>
              </w:rPr>
              <w:t>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56B" w14:textId="77777777" w:rsidR="00B4616E" w:rsidRDefault="00B4616E">
            <w:pPr>
              <w:spacing w:after="120" w:line="240" w:lineRule="auto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01825789" w14:textId="77777777" w:rsidR="00B4616E" w:rsidRDefault="00B4616E">
            <w:pPr>
              <w:spacing w:after="120" w:line="240" w:lineRule="auto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0064D833" w14:textId="16CD9AE9" w:rsidR="00B4616E" w:rsidRDefault="00D964B8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9</w:t>
            </w:r>
            <w:r w:rsidR="00B4616E"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830</w:t>
            </w:r>
            <w:r w:rsidR="00B4616E">
              <w:rPr>
                <w:rFonts w:ascii="Garamond" w:eastAsia="Times New Roman" w:hAnsi="Garamond"/>
                <w:b/>
                <w:sz w:val="24"/>
                <w:szCs w:val="24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D33" w14:textId="77777777" w:rsidR="00B4616E" w:rsidRDefault="00B4616E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5E5513FE" w14:textId="77777777" w:rsidR="00B4616E" w:rsidRDefault="00B4616E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00ECF023" w14:textId="77777777" w:rsidR="00B4616E" w:rsidRDefault="00B4616E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1CC521AB" w14:textId="77777777" w:rsidR="00B4616E" w:rsidRDefault="00B4616E">
            <w:pPr>
              <w:spacing w:after="12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461" w14:textId="77777777" w:rsidR="00B4616E" w:rsidRDefault="00B4616E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</w:p>
          <w:p w14:paraId="6A7CB89C" w14:textId="294CFFC7" w:rsidR="00B4616E" w:rsidRDefault="00B4616E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Lokal do remontu.</w:t>
            </w:r>
          </w:p>
          <w:p w14:paraId="4DC33940" w14:textId="77777777" w:rsidR="00B4616E" w:rsidRDefault="00B4616E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Układ funkcjonalny</w:t>
            </w:r>
          </w:p>
          <w:p w14:paraId="55781A66" w14:textId="2AD0DA21" w:rsidR="00B4616E" w:rsidRDefault="00B4616E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–korzystny. </w:t>
            </w:r>
          </w:p>
        </w:tc>
      </w:tr>
    </w:tbl>
    <w:p w14:paraId="5089E8FD" w14:textId="461D7F3D" w:rsidR="00B4616E" w:rsidRDefault="00B4616E" w:rsidP="00B4616E">
      <w:pPr>
        <w:spacing w:after="120" w:line="240" w:lineRule="auto"/>
        <w:jc w:val="both"/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Przetarg odbędzie się dnia </w:t>
      </w:r>
      <w:r w:rsidR="00CC1809"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10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 </w:t>
      </w:r>
      <w:r w:rsidR="00CC1809"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sierpnia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 2023 roku o godz. 1</w:t>
      </w:r>
      <w:r w:rsidR="00CC1809"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0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ºº w sali narad nr 102 Urzędu Miejskiego w Gubinie, 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br/>
        <w:t xml:space="preserve">ul. Piastowska 24. </w:t>
      </w:r>
    </w:p>
    <w:p w14:paraId="55BC127E" w14:textId="77777777" w:rsidR="00B4616E" w:rsidRDefault="00B4616E" w:rsidP="00B4616E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Nieruchomość stanowi własność Gminy Gubin o statusie miejskim. </w:t>
      </w:r>
    </w:p>
    <w:p w14:paraId="2B1E4AC9" w14:textId="495F22CB" w:rsidR="00B4616E" w:rsidRDefault="00B4616E" w:rsidP="00B4616E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przetargu mogą brać udział osoby fizyczne i prawne, które wpłacą wadium w wysokości </w:t>
      </w:r>
      <w:r>
        <w:rPr>
          <w:rFonts w:ascii="Garamond" w:eastAsia="Times New Roman" w:hAnsi="Garamond"/>
          <w:b/>
          <w:lang w:eastAsia="pl-PL"/>
        </w:rPr>
        <w:t>10 % ceny wywoławczej</w:t>
      </w:r>
      <w:r>
        <w:rPr>
          <w:rFonts w:ascii="Garamond" w:eastAsia="Times New Roman" w:hAnsi="Garamond"/>
          <w:lang w:eastAsia="pl-PL"/>
        </w:rPr>
        <w:t xml:space="preserve"> w formie pieniądza, przelewem lub wpłatą na rachunek bankowy Gminy Gubin o statusie miejskim, na konto  </w:t>
      </w:r>
      <w:r>
        <w:rPr>
          <w:rFonts w:ascii="Garamond" w:eastAsia="Times New Roman" w:hAnsi="Garamond"/>
          <w:b/>
          <w:lang w:eastAsia="pl-PL"/>
        </w:rPr>
        <w:t>PKO BP 0/Zielona Góra nr 13102054020000050200278747</w:t>
      </w:r>
      <w:r>
        <w:rPr>
          <w:rFonts w:ascii="Garamond" w:eastAsia="Times New Roman" w:hAnsi="Garamond"/>
          <w:lang w:eastAsia="pl-PL"/>
        </w:rPr>
        <w:t>, w taki sposób, aby najpóźniej</w:t>
      </w:r>
      <w:r>
        <w:rPr>
          <w:rFonts w:ascii="Garamond" w:eastAsia="Times New Roman" w:hAnsi="Garamond"/>
          <w:b/>
          <w:lang w:eastAsia="pl-PL"/>
        </w:rPr>
        <w:t xml:space="preserve"> </w:t>
      </w:r>
      <w:r>
        <w:rPr>
          <w:rFonts w:ascii="Garamond" w:eastAsia="Times New Roman" w:hAnsi="Garamond"/>
          <w:b/>
          <w:lang w:eastAsia="pl-PL"/>
        </w:rPr>
        <w:br/>
      </w:r>
      <w:r>
        <w:rPr>
          <w:rFonts w:ascii="Garamond" w:eastAsia="Times New Roman" w:hAnsi="Garamond"/>
          <w:b/>
          <w:u w:val="single"/>
          <w:lang w:eastAsia="pl-PL"/>
        </w:rPr>
        <w:t>w dniu 0</w:t>
      </w:r>
      <w:r w:rsidR="00CC1809">
        <w:rPr>
          <w:rFonts w:ascii="Garamond" w:eastAsia="Times New Roman" w:hAnsi="Garamond"/>
          <w:b/>
          <w:u w:val="single"/>
          <w:lang w:eastAsia="pl-PL"/>
        </w:rPr>
        <w:t>7</w:t>
      </w:r>
      <w:r>
        <w:rPr>
          <w:rFonts w:ascii="Garamond" w:eastAsia="Times New Roman" w:hAnsi="Garamond"/>
          <w:b/>
          <w:u w:val="single"/>
          <w:lang w:eastAsia="pl-PL"/>
        </w:rPr>
        <w:t xml:space="preserve"> </w:t>
      </w:r>
      <w:r w:rsidR="00CC1809">
        <w:rPr>
          <w:rFonts w:ascii="Garamond" w:eastAsia="Times New Roman" w:hAnsi="Garamond"/>
          <w:b/>
          <w:u w:val="single"/>
          <w:lang w:eastAsia="pl-PL"/>
        </w:rPr>
        <w:t>sierpnia</w:t>
      </w:r>
      <w:r>
        <w:rPr>
          <w:rFonts w:ascii="Garamond" w:eastAsia="Times New Roman" w:hAnsi="Garamond"/>
          <w:b/>
          <w:u w:val="single"/>
          <w:lang w:eastAsia="pl-PL"/>
        </w:rPr>
        <w:t xml:space="preserve"> 2023 r</w:t>
      </w:r>
      <w:r>
        <w:rPr>
          <w:rFonts w:ascii="Garamond" w:eastAsia="Times New Roman" w:hAnsi="Garamond"/>
          <w:u w:val="single"/>
          <w:lang w:eastAsia="pl-PL"/>
        </w:rPr>
        <w:t>.</w:t>
      </w:r>
      <w:r>
        <w:rPr>
          <w:rFonts w:ascii="Garamond" w:eastAsia="Times New Roman" w:hAnsi="Garamond"/>
          <w:lang w:eastAsia="pl-PL"/>
        </w:rPr>
        <w:t xml:space="preserve"> wadium znajdowało się na rachunku bankowym Gminy Gubin o statusie miejskim. </w:t>
      </w:r>
    </w:p>
    <w:p w14:paraId="4427C0C9" w14:textId="77777777" w:rsidR="00B4616E" w:rsidRDefault="00B4616E" w:rsidP="00B4616E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14:paraId="441BA899" w14:textId="77777777" w:rsidR="00B4616E" w:rsidRDefault="00B4616E" w:rsidP="00B4616E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Przetarg przeprowadzi komisja w składzie wyznaczonym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w </w:t>
      </w:r>
      <w:r>
        <w:rPr>
          <w:rFonts w:ascii="Garamond" w:eastAsia="Times New Roman" w:hAnsi="Garamond"/>
          <w:sz w:val="20"/>
          <w:szCs w:val="20"/>
          <w:lang w:eastAsia="pl-PL"/>
        </w:rPr>
        <w:t>§ 1 Zarządzenia nr 143.2022 Burmistrza Miasta Gubina z dnia 12 maja 2022 r</w:t>
      </w:r>
      <w:r>
        <w:rPr>
          <w:rFonts w:ascii="Garamond" w:eastAsia="Times New Roman" w:hAnsi="Garamond"/>
          <w:lang w:eastAsia="pl-PL"/>
        </w:rPr>
        <w:t xml:space="preserve">. </w:t>
      </w:r>
    </w:p>
    <w:p w14:paraId="741FDDA8" w14:textId="77777777" w:rsidR="00B4616E" w:rsidRDefault="00B4616E" w:rsidP="00B4616E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Przed otwarciem przetargu jego uczestnik winien przedłożyć komisji przetargowej dowód wpłaty wadium oraz dowód tożsamości, a osoba reprezentująca </w:t>
      </w:r>
      <w:r>
        <w:rPr>
          <w:rFonts w:ascii="Garamond" w:eastAsia="Times New Roman" w:hAnsi="Garamond"/>
          <w:lang w:eastAsia="pl-PL"/>
        </w:rPr>
        <w:br/>
        <w:t xml:space="preserve">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</w:t>
      </w:r>
      <w:r>
        <w:rPr>
          <w:rFonts w:ascii="Garamond" w:eastAsia="Times New Roman" w:hAnsi="Garamond"/>
          <w:lang w:eastAsia="pl-PL"/>
        </w:rPr>
        <w:lastRenderedPageBreak/>
        <w:t>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14:paraId="05875B57" w14:textId="77777777" w:rsidR="00B4616E" w:rsidRDefault="00B4616E" w:rsidP="00B4616E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Nabycie nieruchomości przez cudzoziemców może nastąpić w przypadku uzyskania zezwolenia Ministra Spraw Wewnętrznych, jeżeli wymagają tego przepisy ustawy z dnia 24 marca 1920 r. o nabywaniu nieruchomości przez cudzoziemców (tj. Dz. U. z 2017 r., poz. 2278). Nabywca zobowiązany jest do ustalenia we własnym zakresie, czy nabycie nieruchomości będącej przedmiotem przetargu wymaga takiego zezwolenia.</w:t>
      </w:r>
    </w:p>
    <w:p w14:paraId="34C7BBE6" w14:textId="77777777" w:rsidR="00B4616E" w:rsidRDefault="00B4616E" w:rsidP="00B4616E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Koszty przygotowania dokumentacji, sporządzenia umowy notarialnej i opłaty sądowe w całości ponosi nabywca.  </w:t>
      </w:r>
    </w:p>
    <w:p w14:paraId="6D802F3C" w14:textId="77777777" w:rsidR="00B4616E" w:rsidRDefault="00B4616E" w:rsidP="00B4616E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Cena sprzedaży lokalu mieszkalnego zwolniona jest z podatku VAT, na podstawie art. 43 ust. 1 pkt 10 ustawy z dnia 11 marca 2004 r. o podatku od towaru i usług (Dz. U. z 2022 r. poz. 685 z </w:t>
      </w:r>
      <w:proofErr w:type="spellStart"/>
      <w:r>
        <w:rPr>
          <w:rFonts w:ascii="Garamond" w:eastAsia="Times New Roman" w:hAnsi="Garamond"/>
          <w:lang w:eastAsia="pl-PL"/>
        </w:rPr>
        <w:t>późn</w:t>
      </w:r>
      <w:proofErr w:type="spellEnd"/>
      <w:r>
        <w:rPr>
          <w:rFonts w:ascii="Garamond" w:eastAsia="Times New Roman" w:hAnsi="Garamond"/>
          <w:lang w:eastAsia="pl-PL"/>
        </w:rPr>
        <w:t xml:space="preserve">. zm.). </w:t>
      </w:r>
    </w:p>
    <w:p w14:paraId="69A0F1FA" w14:textId="77777777" w:rsidR="00B4616E" w:rsidRDefault="00B4616E" w:rsidP="00B4616E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Przetarg zostanie przeprowadzony zgodnie z Rozporządzeniem Rady Ministrów z dnia 14 września 2004 r. w sprawie sposobu i trybu przeprowadzania przetargów oraz rokowań na zbycie nieruchomości (j. t. Dz. U.  z 2021 r. poz. 2213) i przepisami ustawy z dnia 21 sierpnia 1997 r. o gospodarce nieruchomościami (j. t. Dz. U. </w:t>
      </w:r>
      <w:r>
        <w:rPr>
          <w:rFonts w:ascii="Garamond" w:eastAsia="Times New Roman" w:hAnsi="Garamond"/>
          <w:lang w:eastAsia="pl-PL"/>
        </w:rPr>
        <w:br/>
        <w:t xml:space="preserve">z 2023 r. poz. 344.). </w:t>
      </w:r>
    </w:p>
    <w:p w14:paraId="5E6FF449" w14:textId="77777777" w:rsidR="00B4616E" w:rsidRDefault="00B4616E" w:rsidP="00B4616E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Nabywca przyjmuje przedmiot przetargu w stanie istniejącym. Uprzątnięcie rzeczy pozostawionych w lokalu, będącym przedmiotem przetargu, odbędzie się staraniem i na koszt przyszłego nabywcy.</w:t>
      </w:r>
    </w:p>
    <w:p w14:paraId="07FB8704" w14:textId="77777777" w:rsidR="00B4616E" w:rsidRDefault="00B4616E" w:rsidP="00B4616E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Ogłaszający ma prawo do odwołania przetargu w formie właściwej dla jego ogłoszenia. </w:t>
      </w:r>
    </w:p>
    <w:p w14:paraId="5777468B" w14:textId="77777777" w:rsidR="00B4616E" w:rsidRDefault="00B4616E" w:rsidP="00B4616E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Ogłoszenie podaje się do publicznej wiadomości na okres 1 miesiąca, począwszy </w:t>
      </w:r>
      <w:r>
        <w:rPr>
          <w:rFonts w:ascii="Garamond" w:eastAsia="Times New Roman" w:hAnsi="Garamond"/>
          <w:b/>
          <w:u w:val="single"/>
          <w:lang w:eastAsia="pl-PL"/>
        </w:rPr>
        <w:t>od dnia 15 czerwca 2023 roku</w:t>
      </w:r>
      <w:r>
        <w:rPr>
          <w:rFonts w:ascii="Garamond" w:eastAsia="Times New Roman" w:hAnsi="Garamond"/>
          <w:lang w:eastAsia="pl-PL"/>
        </w:rPr>
        <w:t>.</w:t>
      </w:r>
    </w:p>
    <w:p w14:paraId="15DA3524" w14:textId="77777777" w:rsidR="00B4616E" w:rsidRDefault="00B4616E" w:rsidP="00B4616E">
      <w:pPr>
        <w:spacing w:after="20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Szczegółowe informacje odnośnie zbywanej nieruchomości można uzyskać w Wydziale Nieruchomości i Współpracy Zagranicznej Urzędu Miejskiego w Gubinie, ul. Piastowska 24 pod numerem tel. 68 455 81 41, w godzinach pracy urzędu. Ogłoszenie o przetargu jest zamieszczone w prasie lokalnej „Wiadomości Gubińskie”, na stronie internetowej Urzędu Miejskiego w Gubinie www.bip.gubin.pl oraz na www.przetargi-komunikaty.pl.</w:t>
      </w:r>
    </w:p>
    <w:p w14:paraId="6F35561B" w14:textId="77777777" w:rsidR="00B4616E" w:rsidRDefault="00B4616E" w:rsidP="00B4616E">
      <w:pPr>
        <w:spacing w:after="0" w:line="240" w:lineRule="auto"/>
        <w:jc w:val="both"/>
        <w:rPr>
          <w:rFonts w:ascii="Garamond" w:eastAsia="Times New Roman" w:hAnsi="Garamond"/>
          <w:b/>
          <w:i/>
          <w:lang w:eastAsia="pl-PL"/>
        </w:rPr>
      </w:pPr>
      <w:r>
        <w:rPr>
          <w:rFonts w:ascii="Garamond" w:eastAsia="Times New Roman" w:hAnsi="Garamond"/>
          <w:b/>
          <w:i/>
          <w:lang w:eastAsia="pl-PL"/>
        </w:rPr>
        <w:t>Przedmiotowy lokal oglądać można w dniu:</w:t>
      </w:r>
    </w:p>
    <w:p w14:paraId="6C353434" w14:textId="77777777" w:rsidR="00B4616E" w:rsidRDefault="00B4616E" w:rsidP="00B4616E">
      <w:pPr>
        <w:spacing w:after="0" w:line="240" w:lineRule="auto"/>
        <w:jc w:val="both"/>
        <w:rPr>
          <w:rFonts w:ascii="Garamond" w:eastAsia="Times New Roman" w:hAnsi="Garamond"/>
          <w:b/>
          <w:i/>
          <w:lang w:eastAsia="pl-PL"/>
        </w:rPr>
      </w:pPr>
    </w:p>
    <w:p w14:paraId="5020AC65" w14:textId="76CC2A83" w:rsidR="00B4616E" w:rsidRDefault="00B4616E" w:rsidP="00B4616E">
      <w:pPr>
        <w:spacing w:after="0" w:line="276" w:lineRule="auto"/>
        <w:jc w:val="both"/>
        <w:rPr>
          <w:rFonts w:ascii="Garamond" w:eastAsia="Times New Roman" w:hAnsi="Garamond"/>
          <w:b/>
          <w:i/>
          <w:lang w:eastAsia="pl-PL"/>
        </w:rPr>
      </w:pPr>
      <w:r>
        <w:rPr>
          <w:rFonts w:ascii="Garamond" w:eastAsia="Times New Roman" w:hAnsi="Garamond"/>
          <w:b/>
          <w:i/>
          <w:lang w:eastAsia="pl-PL"/>
        </w:rPr>
        <w:t xml:space="preserve">- </w:t>
      </w:r>
      <w:r w:rsidR="00714ACA">
        <w:rPr>
          <w:rFonts w:ascii="Garamond" w:eastAsia="Times New Roman" w:hAnsi="Garamond"/>
          <w:b/>
          <w:i/>
          <w:lang w:eastAsia="pl-PL"/>
        </w:rPr>
        <w:t>18</w:t>
      </w:r>
      <w:r>
        <w:rPr>
          <w:rFonts w:ascii="Garamond" w:eastAsia="Times New Roman" w:hAnsi="Garamond"/>
          <w:b/>
          <w:i/>
          <w:lang w:eastAsia="pl-PL"/>
        </w:rPr>
        <w:t xml:space="preserve"> </w:t>
      </w:r>
      <w:r w:rsidR="00714ACA">
        <w:rPr>
          <w:rFonts w:ascii="Garamond" w:eastAsia="Times New Roman" w:hAnsi="Garamond"/>
          <w:b/>
          <w:i/>
          <w:lang w:eastAsia="pl-PL"/>
        </w:rPr>
        <w:t>lipca</w:t>
      </w:r>
      <w:r>
        <w:rPr>
          <w:rFonts w:ascii="Garamond" w:eastAsia="Times New Roman" w:hAnsi="Garamond"/>
          <w:b/>
          <w:i/>
          <w:lang w:eastAsia="pl-PL"/>
        </w:rPr>
        <w:t xml:space="preserve"> 2023 r.  w godz.  14:30 – 15:00, lokal nr 2 w budynku przy ulicy </w:t>
      </w:r>
      <w:r w:rsidR="00714ACA">
        <w:rPr>
          <w:rFonts w:ascii="Garamond" w:eastAsia="Times New Roman" w:hAnsi="Garamond"/>
          <w:b/>
          <w:i/>
          <w:lang w:eastAsia="pl-PL"/>
        </w:rPr>
        <w:t>Wojska Polskiego 29</w:t>
      </w:r>
      <w:r>
        <w:rPr>
          <w:rFonts w:ascii="Garamond" w:eastAsia="Times New Roman" w:hAnsi="Garamond"/>
          <w:b/>
          <w:i/>
          <w:lang w:eastAsia="pl-PL"/>
        </w:rPr>
        <w:t>.</w:t>
      </w:r>
    </w:p>
    <w:p w14:paraId="10828220" w14:textId="77777777" w:rsidR="00B4616E" w:rsidRDefault="00B4616E" w:rsidP="00B4616E">
      <w:pPr>
        <w:spacing w:after="200" w:line="276" w:lineRule="auto"/>
        <w:rPr>
          <w:rFonts w:eastAsia="Times New Roman"/>
          <w:lang w:eastAsia="pl-PL"/>
        </w:rPr>
      </w:pPr>
    </w:p>
    <w:p w14:paraId="79C6BA85" w14:textId="77777777" w:rsidR="00B4616E" w:rsidRDefault="00B4616E" w:rsidP="00B4616E">
      <w:pPr>
        <w:spacing w:after="200" w:line="276" w:lineRule="auto"/>
        <w:rPr>
          <w:rFonts w:eastAsia="Times New Roman"/>
          <w:lang w:eastAsia="pl-PL"/>
        </w:rPr>
      </w:pPr>
    </w:p>
    <w:p w14:paraId="57EE89A9" w14:textId="77777777" w:rsidR="00B4616E" w:rsidRDefault="00B4616E" w:rsidP="00B4616E">
      <w:pPr>
        <w:spacing w:after="200" w:line="276" w:lineRule="auto"/>
        <w:rPr>
          <w:rFonts w:eastAsia="Times New Roman"/>
          <w:lang w:eastAsia="pl-PL"/>
        </w:rPr>
      </w:pPr>
    </w:p>
    <w:p w14:paraId="7523F048" w14:textId="77777777" w:rsidR="00B4616E" w:rsidRDefault="00B4616E" w:rsidP="00B4616E">
      <w:pPr>
        <w:spacing w:after="200" w:line="276" w:lineRule="auto"/>
        <w:rPr>
          <w:rFonts w:eastAsia="Times New Roman"/>
          <w:lang w:eastAsia="pl-PL"/>
        </w:rPr>
      </w:pPr>
    </w:p>
    <w:p w14:paraId="3DF0DF01" w14:textId="77777777" w:rsidR="00157A71" w:rsidRDefault="00157A71"/>
    <w:sectPr w:rsidR="00157A71" w:rsidSect="00B461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78"/>
    <w:rsid w:val="00157A71"/>
    <w:rsid w:val="00714ACA"/>
    <w:rsid w:val="009B5C1D"/>
    <w:rsid w:val="00A73478"/>
    <w:rsid w:val="00B4616E"/>
    <w:rsid w:val="00CC1809"/>
    <w:rsid w:val="00D964B8"/>
    <w:rsid w:val="00E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B193"/>
  <w15:chartTrackingRefBased/>
  <w15:docId w15:val="{C0D25FB4-E1EF-4ACC-AD04-4B155907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16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16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2023-06-14T12:54:00Z</cp:lastPrinted>
  <dcterms:created xsi:type="dcterms:W3CDTF">2023-06-12T12:32:00Z</dcterms:created>
  <dcterms:modified xsi:type="dcterms:W3CDTF">2023-06-14T12:56:00Z</dcterms:modified>
</cp:coreProperties>
</file>