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2178" w14:textId="77777777" w:rsidR="00F33945" w:rsidRDefault="00F33945" w:rsidP="00F33945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BURMISTRZ MIASTA GUBINA </w:t>
      </w:r>
    </w:p>
    <w:p w14:paraId="2747E1A5" w14:textId="77777777" w:rsidR="00F33945" w:rsidRDefault="00F33945" w:rsidP="00F33945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O G Ł A S Z A </w:t>
      </w:r>
    </w:p>
    <w:p w14:paraId="0BA843BF" w14:textId="77777777" w:rsidR="00F33945" w:rsidRDefault="00F33945" w:rsidP="00F33945">
      <w:pPr>
        <w:spacing w:after="0"/>
        <w:ind w:left="-284"/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I  publiczny przetarg ustny nieograniczony </w:t>
      </w:r>
      <w:r>
        <w:rPr>
          <w:rFonts w:ascii="Garamond" w:hAnsi="Garamond"/>
          <w:b/>
          <w:sz w:val="26"/>
          <w:szCs w:val="26"/>
        </w:rPr>
        <w:t>na sprzedaż lokalu mieszkalnego wraz z udziałem w nieruchomości wspólnej.</w:t>
      </w:r>
    </w:p>
    <w:tbl>
      <w:tblPr>
        <w:tblStyle w:val="Tabela-Siatka"/>
        <w:tblW w:w="144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2080"/>
        <w:gridCol w:w="1945"/>
        <w:gridCol w:w="3460"/>
        <w:gridCol w:w="1844"/>
        <w:gridCol w:w="1418"/>
        <w:gridCol w:w="1417"/>
        <w:gridCol w:w="1702"/>
      </w:tblGrid>
      <w:tr w:rsidR="00F33945" w14:paraId="2EB22D71" w14:textId="77777777" w:rsidTr="00F3394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B0D4" w14:textId="77777777" w:rsidR="00F33945" w:rsidRDefault="00F33945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A8ED" w14:textId="77777777" w:rsidR="00F33945" w:rsidRDefault="00F33945">
            <w:pPr>
              <w:pStyle w:val="Tekstpodstawowy3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  <w:p w14:paraId="468C8C3A" w14:textId="77777777" w:rsidR="00F33945" w:rsidRDefault="00F33945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Adres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57ED" w14:textId="77777777" w:rsidR="00F33945" w:rsidRDefault="00F3394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Księga wieczysta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E42F" w14:textId="77777777" w:rsidR="00F33945" w:rsidRDefault="00F3394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  <w:p w14:paraId="1D3FA4AF" w14:textId="77777777" w:rsidR="00F33945" w:rsidRDefault="00F3394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Opis lokalu</w:t>
            </w:r>
          </w:p>
          <w:p w14:paraId="2D9D9D99" w14:textId="77777777" w:rsidR="00F33945" w:rsidRDefault="00F33945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D020" w14:textId="77777777" w:rsidR="00F33945" w:rsidRDefault="00F33945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Cena wywoławcza lokalu i udziału w gruncie (netto)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116D" w14:textId="77777777" w:rsidR="00F33945" w:rsidRDefault="00F33945">
            <w:pPr>
              <w:pStyle w:val="Tekstpodstawowy3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  <w:p w14:paraId="295D461C" w14:textId="77777777" w:rsidR="00F33945" w:rsidRDefault="00F33945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Wysokość wadium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6CE5" w14:textId="77777777" w:rsidR="00F33945" w:rsidRDefault="00F33945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Termin przetargów  odbytych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8D66" w14:textId="77777777" w:rsidR="00F33945" w:rsidRDefault="00F33945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Uwagi</w:t>
            </w:r>
          </w:p>
        </w:tc>
      </w:tr>
      <w:tr w:rsidR="00F33945" w14:paraId="10B636B0" w14:textId="77777777" w:rsidTr="00F3394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020D" w14:textId="77777777" w:rsidR="00F33945" w:rsidRDefault="00F33945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5077" w14:textId="77777777" w:rsidR="00F33945" w:rsidRDefault="00F33945">
            <w:pPr>
              <w:pStyle w:val="Nagwek1"/>
              <w:spacing w:line="276" w:lineRule="auto"/>
              <w:jc w:val="both"/>
              <w:outlineLvl w:val="0"/>
              <w:rPr>
                <w:rFonts w:ascii="Garamond" w:hAnsi="Garamond"/>
                <w:sz w:val="24"/>
                <w:lang w:eastAsia="en-US"/>
              </w:rPr>
            </w:pPr>
            <w:r>
              <w:rPr>
                <w:rFonts w:ascii="Garamond" w:hAnsi="Garamond"/>
                <w:sz w:val="24"/>
                <w:lang w:eastAsia="en-US"/>
              </w:rPr>
              <w:t>Wyspiańskiego 1/1</w:t>
            </w:r>
          </w:p>
          <w:p w14:paraId="1460B15C" w14:textId="77777777" w:rsidR="00F33945" w:rsidRDefault="00F33945">
            <w:pPr>
              <w:pStyle w:val="Nagwek1"/>
              <w:spacing w:line="276" w:lineRule="auto"/>
              <w:jc w:val="both"/>
              <w:outlineLvl w:val="0"/>
              <w:rPr>
                <w:rFonts w:ascii="Garamond" w:hAnsi="Garamond"/>
                <w:b w:val="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dz. nr 162 o pow. 263,00 m² w obrębie  5, udział w gruncie </w:t>
            </w:r>
          </w:p>
          <w:p w14:paraId="5C80DEE0" w14:textId="77777777" w:rsidR="00F33945" w:rsidRDefault="00F33945">
            <w:pPr>
              <w:pStyle w:val="Nagwek1"/>
              <w:spacing w:line="276" w:lineRule="auto"/>
              <w:jc w:val="both"/>
              <w:outlineLvl w:val="0"/>
              <w:rPr>
                <w:rFonts w:ascii="Garamond" w:hAnsi="Garamond"/>
                <w:b w:val="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i częściach wspólnych 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  <w:lang w:eastAsia="en-US"/>
              </w:rPr>
              <w:t>budynku – 17/100</w:t>
            </w:r>
          </w:p>
          <w:p w14:paraId="56F32A04" w14:textId="77777777" w:rsidR="00F33945" w:rsidRDefault="00F33945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B1D8" w14:textId="77777777" w:rsidR="00F33945" w:rsidRDefault="00F33945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14:paraId="0E7695DF" w14:textId="77777777" w:rsidR="00F33945" w:rsidRDefault="00F33945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14:paraId="76603CC9" w14:textId="77777777" w:rsidR="00F33945" w:rsidRDefault="00F33945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ZG2K/00006169/3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F4BC" w14:textId="77777777" w:rsidR="00F33945" w:rsidRDefault="00F33945">
            <w:pPr>
              <w:pStyle w:val="Tekstpodstawowy3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Lokal mieszkalny położony jest na pierwszym piętrze trzykondygnacyjnego budynku, składa się z dwóch pokoi, kuchni, WC i przedpokoju o łącznej pow. użytkowej 52,40 m², przynależność do lokalu stanowi piwnica  o pow. użytkowej 7,90 m². Budynek, w którym znajduje się przedmiotowy lokal składa się z trzech lokali mieszkalnych i jednego lokalu użytkowego. Lokal wolny jest od obciążeń i zobowiązań osób trzecich.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CB1B" w14:textId="77777777" w:rsidR="00F33945" w:rsidRDefault="00F33945">
            <w:pPr>
              <w:spacing w:after="0" w:line="240" w:lineRule="auto"/>
              <w:rPr>
                <w:rFonts w:ascii="Garamond" w:hAnsi="Garamond"/>
                <w:b/>
                <w:lang w:eastAsia="en-US"/>
              </w:rPr>
            </w:pPr>
          </w:p>
          <w:p w14:paraId="10F9997D" w14:textId="1B3683E8" w:rsidR="00F33945" w:rsidRDefault="00F33945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Lokal – 100.600,00 zł</w:t>
            </w:r>
          </w:p>
          <w:p w14:paraId="5281F93F" w14:textId="77777777" w:rsidR="00F33945" w:rsidRDefault="00F33945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  <w:p w14:paraId="5F43BF80" w14:textId="77777777" w:rsidR="00F33945" w:rsidRDefault="00F33945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wartość udziału               w gruncie (17/100)</w:t>
            </w:r>
          </w:p>
          <w:p w14:paraId="451674A1" w14:textId="635BFA34" w:rsidR="00F33945" w:rsidRDefault="00F33945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- 3.400,00 zł.</w:t>
            </w:r>
          </w:p>
          <w:p w14:paraId="09852A3F" w14:textId="77777777" w:rsidR="00F33945" w:rsidRDefault="00F33945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</w:p>
          <w:p w14:paraId="54B259A0" w14:textId="77777777" w:rsidR="00F33945" w:rsidRDefault="00F33945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Razem</w:t>
            </w:r>
          </w:p>
          <w:p w14:paraId="59252571" w14:textId="6889A4A5" w:rsidR="00F33945" w:rsidRDefault="00F33945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104.000,00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437C" w14:textId="77777777" w:rsidR="00F33945" w:rsidRDefault="00F33945">
            <w:pPr>
              <w:pStyle w:val="Tekstpodstawowy3"/>
              <w:rPr>
                <w:rFonts w:ascii="Garamond" w:hAnsi="Garamond"/>
                <w:b/>
                <w:sz w:val="28"/>
                <w:szCs w:val="28"/>
                <w:lang w:eastAsia="en-US"/>
              </w:rPr>
            </w:pPr>
          </w:p>
          <w:p w14:paraId="679BA0F2" w14:textId="77777777" w:rsidR="00F33945" w:rsidRDefault="00F33945">
            <w:pPr>
              <w:pStyle w:val="Tekstpodstawowy3"/>
              <w:rPr>
                <w:rFonts w:ascii="Garamond" w:hAnsi="Garamond"/>
                <w:b/>
                <w:sz w:val="28"/>
                <w:szCs w:val="28"/>
                <w:lang w:eastAsia="en-US"/>
              </w:rPr>
            </w:pPr>
          </w:p>
          <w:p w14:paraId="587A46E5" w14:textId="2245B192" w:rsidR="00F33945" w:rsidRDefault="00F33945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10.400,00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A278" w14:textId="77777777" w:rsidR="00F33945" w:rsidRDefault="00F33945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</w:p>
          <w:p w14:paraId="74ABC948" w14:textId="77777777" w:rsidR="00F33945" w:rsidRDefault="00F33945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</w:p>
          <w:p w14:paraId="7D55BA60" w14:textId="77777777" w:rsidR="00F33945" w:rsidRDefault="00F33945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</w:p>
          <w:p w14:paraId="5CDBF261" w14:textId="77777777" w:rsidR="00F33945" w:rsidRDefault="00F33945">
            <w:pPr>
              <w:pStyle w:val="Tekstpodstawowy3"/>
              <w:jc w:val="center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56AA" w14:textId="77777777" w:rsidR="00F33945" w:rsidRDefault="00F3394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Lokal w złym stanie technicznym.</w:t>
            </w:r>
          </w:p>
          <w:p w14:paraId="5E7FB962" w14:textId="77777777" w:rsidR="00F33945" w:rsidRDefault="00F3394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Układ funkcjonalny</w:t>
            </w:r>
          </w:p>
          <w:p w14:paraId="64F7C7BB" w14:textId="77777777" w:rsidR="00F33945" w:rsidRDefault="00F33945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– niekorzystny. Dostęp do jednego z pokoi jest przez ogólnodostępny korytarz. </w:t>
            </w:r>
          </w:p>
        </w:tc>
      </w:tr>
    </w:tbl>
    <w:p w14:paraId="395CCB0A" w14:textId="04FC6013" w:rsidR="00F33945" w:rsidRDefault="00F33945" w:rsidP="00F33945">
      <w:pPr>
        <w:pStyle w:val="Tekstpodstawowy3"/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Przetarg odbędzie się dnia 01 lipca 2021 roku o godz. 12ºº w sali narad nr 102 Urzędu Miejskiego w Gubinie, </w:t>
      </w:r>
      <w:r>
        <w:rPr>
          <w:rFonts w:ascii="Garamond" w:hAnsi="Garamond"/>
          <w:b/>
          <w:bCs/>
          <w:color w:val="000000"/>
          <w:sz w:val="28"/>
          <w:szCs w:val="28"/>
        </w:rPr>
        <w:br/>
        <w:t xml:space="preserve">ul. Piastowska 24. </w:t>
      </w:r>
    </w:p>
    <w:p w14:paraId="37E614F3" w14:textId="77777777" w:rsidR="00F33945" w:rsidRDefault="00F33945" w:rsidP="00F33945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Nieruchomość stanowi własność Gminy Gubin o statusie miejskim. </w:t>
      </w:r>
    </w:p>
    <w:p w14:paraId="10BE91B6" w14:textId="04E19364" w:rsidR="00F33945" w:rsidRDefault="00F33945" w:rsidP="00F33945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przetargu mogą brać udział osoby fizyczne i prawne, które wpłacą wadium w wysokości </w:t>
      </w:r>
      <w:r>
        <w:rPr>
          <w:rFonts w:ascii="Garamond" w:hAnsi="Garamond"/>
          <w:b/>
        </w:rPr>
        <w:t>10 % ceny wywoławczej</w:t>
      </w:r>
      <w:r>
        <w:rPr>
          <w:rFonts w:ascii="Garamond" w:hAnsi="Garamond"/>
        </w:rPr>
        <w:t xml:space="preserve"> w formie pieniądza, przelewem lub wpłatą na rachunek bankowy Gminy Gubin o statusie miejskim, na konto  </w:t>
      </w:r>
      <w:r>
        <w:rPr>
          <w:rFonts w:ascii="Garamond" w:hAnsi="Garamond"/>
          <w:b/>
        </w:rPr>
        <w:t>PKO BP 0/Zielona Góra nr 13102054020000050200278747</w:t>
      </w:r>
      <w:r>
        <w:rPr>
          <w:rFonts w:ascii="Garamond" w:hAnsi="Garamond"/>
        </w:rPr>
        <w:t>, w taki sposób, aby najpóźniej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br/>
      </w:r>
      <w:r>
        <w:rPr>
          <w:rFonts w:ascii="Garamond" w:hAnsi="Garamond"/>
          <w:b/>
          <w:u w:val="single"/>
        </w:rPr>
        <w:t>w dniu 28 czerwca 2021 r</w:t>
      </w:r>
      <w:r>
        <w:rPr>
          <w:rFonts w:ascii="Garamond" w:hAnsi="Garamond"/>
          <w:u w:val="single"/>
        </w:rPr>
        <w:t>.</w:t>
      </w:r>
      <w:r>
        <w:rPr>
          <w:rFonts w:ascii="Garamond" w:hAnsi="Garamond"/>
        </w:rPr>
        <w:t xml:space="preserve"> wadium znajdowało się na rachunku bankowym Gminy Gubin o statusie miejskim. </w:t>
      </w:r>
    </w:p>
    <w:p w14:paraId="79E8A803" w14:textId="77777777" w:rsidR="00F33945" w:rsidRDefault="00F33945" w:rsidP="00F33945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Osoby przystępujące do przetargu, zobowiązane są do zapoznania się ze stanem faktycznym nieruchomości lokalowej, będącej przedmiotem przetargu, poprzez dokonanie oględzin oraz do zapoznania się z dokumentacją formalno-prawną. </w:t>
      </w:r>
    </w:p>
    <w:p w14:paraId="6D82846E" w14:textId="6A8076A8" w:rsidR="00F33945" w:rsidRDefault="00F33945" w:rsidP="00F33945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Przetarg przeprowadzi komisja w składzie wyznaczonym </w:t>
      </w:r>
      <w:r w:rsidR="00DE7F15" w:rsidRPr="00E948EE">
        <w:rPr>
          <w:rFonts w:ascii="Garamond" w:hAnsi="Garamond"/>
          <w:sz w:val="20"/>
          <w:szCs w:val="20"/>
          <w:lang w:val="x-none"/>
        </w:rPr>
        <w:t xml:space="preserve">w </w:t>
      </w:r>
      <w:r w:rsidR="00DE7F15" w:rsidRPr="00E948EE">
        <w:rPr>
          <w:rFonts w:ascii="Garamond" w:hAnsi="Garamond"/>
          <w:sz w:val="20"/>
          <w:szCs w:val="20"/>
        </w:rPr>
        <w:t>§ 1 Zarządzenia nr 7.2020 Burmistrza Miasta Gubina z dnia 13 stycznia 2020 r</w:t>
      </w:r>
      <w:r>
        <w:rPr>
          <w:rFonts w:ascii="Garamond" w:hAnsi="Garamond"/>
        </w:rPr>
        <w:t xml:space="preserve">. </w:t>
      </w:r>
    </w:p>
    <w:p w14:paraId="431F6E37" w14:textId="33BB2883" w:rsidR="00F33945" w:rsidRDefault="00F33945" w:rsidP="00F33945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Przed otwarciem przetargu jego uczestnik winien przedłożyć komisji przetargowej dowód wpłaty wadium oraz dowód tożsamości, a osoba reprezentująca </w:t>
      </w:r>
      <w:r>
        <w:rPr>
          <w:rFonts w:ascii="Garamond" w:hAnsi="Garamond"/>
        </w:rPr>
        <w:br/>
        <w:t xml:space="preserve">w przetargu musi okazać się pełnomocnictwem notarialnym lub z notarialnie poświadczonym podpisem mocodawcy. Wadium wpłacone przez uczestnika, który przetarg wygrał, zalicza się na poczet ceny nabycia nieruchomości. Wadium ulega przepadkowi w razie uchylenia się uczestnika, który przetarg wygrał, od podpisania </w:t>
      </w:r>
      <w:r>
        <w:rPr>
          <w:rFonts w:ascii="Garamond" w:hAnsi="Garamond"/>
        </w:rPr>
        <w:lastRenderedPageBreak/>
        <w:t>umowy notarialnej. Pozostałym uczestnikom przetargu wadium zostanie zwrócone niezwłocznie, w ciągu 3 dni od odwołania, zamknięcia, unieważnienia lub zakończenia wynikiem negatywnym przetargu, w sposób odpowiadający formie wnoszenia.</w:t>
      </w:r>
    </w:p>
    <w:p w14:paraId="2E0E0800" w14:textId="434EAFFF" w:rsidR="006B6DDC" w:rsidRDefault="006B6DDC" w:rsidP="00F33945">
      <w:pPr>
        <w:spacing w:after="0"/>
        <w:jc w:val="both"/>
        <w:rPr>
          <w:rFonts w:ascii="Garamond" w:hAnsi="Garamond"/>
        </w:rPr>
      </w:pPr>
      <w:r w:rsidRPr="006B6DDC">
        <w:rPr>
          <w:rFonts w:ascii="Garamond" w:hAnsi="Garamond"/>
        </w:rPr>
        <w:t>Nabycie nieruchomości przez cudzoziemców może nastąpić w przypadku uzyskania zezwolenia Ministra Spraw Wewnętrznych, jeżeli wymagają tego przepisy ustawy z dnia 24 marca 1920 r. o nabywaniu nieruchomości przez cudzoziemców (tj. Dz. U. z 2017, poz. 2278). Nabywca zobowiązany jest do ustalenia we własnym zakresie, czy nabycie nieruchomości będącej przedmiotem przetargu wymaga takiego zezwolenia.</w:t>
      </w:r>
    </w:p>
    <w:p w14:paraId="27D4105E" w14:textId="77777777" w:rsidR="00F33945" w:rsidRDefault="00F33945" w:rsidP="00F33945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Koszty przygotowania dokumentacji, sporządzenia umowy notarialnej i opłaty sądowe w całości ponosi nabywca.  </w:t>
      </w:r>
    </w:p>
    <w:p w14:paraId="0D84BE91" w14:textId="265A0DA0" w:rsidR="00F33945" w:rsidRDefault="00F33945" w:rsidP="00F33945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Cena sprzedaży lokalu mieszkalnego zwolniona jest z podatku VAT, na podstawie art. 43 ust. 1 pkt 10 ustawy z dnia 11 marca 2004</w:t>
      </w:r>
      <w:r w:rsidR="00C414F9">
        <w:rPr>
          <w:rFonts w:ascii="Garamond" w:hAnsi="Garamond"/>
        </w:rPr>
        <w:t xml:space="preserve"> </w:t>
      </w:r>
      <w:r>
        <w:rPr>
          <w:rFonts w:ascii="Garamond" w:hAnsi="Garamond"/>
        </w:rPr>
        <w:t>r. o podatku od towaru i usług (Dz. U. z 202</w:t>
      </w:r>
      <w:r w:rsidR="00C414F9">
        <w:rPr>
          <w:rFonts w:ascii="Garamond" w:hAnsi="Garamond"/>
        </w:rPr>
        <w:t>1</w:t>
      </w:r>
      <w:r>
        <w:rPr>
          <w:rFonts w:ascii="Garamond" w:hAnsi="Garamond"/>
        </w:rPr>
        <w:t xml:space="preserve"> r. poz. </w:t>
      </w:r>
      <w:r w:rsidR="00C414F9">
        <w:rPr>
          <w:rFonts w:ascii="Garamond" w:hAnsi="Garamond"/>
        </w:rPr>
        <w:t>685</w:t>
      </w:r>
      <w:r>
        <w:rPr>
          <w:rFonts w:ascii="Garamond" w:hAnsi="Garamond"/>
        </w:rPr>
        <w:t xml:space="preserve">). </w:t>
      </w:r>
    </w:p>
    <w:p w14:paraId="388F810A" w14:textId="5BD6477D" w:rsidR="00F33945" w:rsidRDefault="00F33945" w:rsidP="00F33945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Przetarg zostanie przeprowadzony zgodnie z Rozporządzeniem Rady Ministrów z dnia 14 września 2004</w:t>
      </w:r>
      <w:r w:rsidR="00D91BD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r. w sprawie sposobu i trybu przeprowadzania przetargów oraz rokowań na zbycie nieruchomości (j. t. Dz. U.  z 2014 r. poz. 1490) i przepisami ustawy z dnia 21 sierpnia 1997r. o gospodarce nieruchomościami (Dz. U. </w:t>
      </w:r>
      <w:r>
        <w:rPr>
          <w:rFonts w:ascii="Garamond" w:hAnsi="Garamond"/>
        </w:rPr>
        <w:br/>
        <w:t xml:space="preserve">z 2020 r. poz. </w:t>
      </w:r>
      <w:r w:rsidR="00B10EE7">
        <w:rPr>
          <w:rFonts w:ascii="Garamond" w:hAnsi="Garamond"/>
        </w:rPr>
        <w:t>1990</w:t>
      </w:r>
      <w:r>
        <w:rPr>
          <w:rFonts w:ascii="Garamond" w:hAnsi="Garamond"/>
        </w:rPr>
        <w:t xml:space="preserve">). </w:t>
      </w:r>
    </w:p>
    <w:p w14:paraId="74563798" w14:textId="77777777" w:rsidR="00F33945" w:rsidRDefault="00F33945" w:rsidP="00F33945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Nabywca przyjmuje przedmiot przetargu w stanie istniejącym. Uprzątnięcie rzeczy pozostawionych w lokalu, będącym przedmiotem przetargu, odbędzie się staraniem i na koszt przyszłego nabywcy.</w:t>
      </w:r>
    </w:p>
    <w:p w14:paraId="2A9FAFB1" w14:textId="77777777" w:rsidR="00F33945" w:rsidRDefault="00F33945" w:rsidP="00F33945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Ogłaszający ma prawo do odwołania przetargu w formie właściwej dla jego ogłoszenia. </w:t>
      </w:r>
    </w:p>
    <w:p w14:paraId="4B23DB50" w14:textId="42BAED2B" w:rsidR="00F33945" w:rsidRDefault="00F33945" w:rsidP="00F33945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Ogłoszenie podaje się do publicznej wiadomości na okres 1 miesiąca, począwszy </w:t>
      </w:r>
      <w:r>
        <w:rPr>
          <w:rFonts w:ascii="Garamond" w:hAnsi="Garamond"/>
          <w:b/>
          <w:u w:val="single"/>
        </w:rPr>
        <w:t>od dnia 27 maja 2021</w:t>
      </w:r>
      <w:r>
        <w:rPr>
          <w:rFonts w:ascii="Garamond" w:hAnsi="Garamond"/>
        </w:rPr>
        <w:t>.</w:t>
      </w:r>
    </w:p>
    <w:p w14:paraId="39A166E0" w14:textId="60CF6862" w:rsidR="00F33945" w:rsidRDefault="00F33945" w:rsidP="00F33945">
      <w:pPr>
        <w:jc w:val="both"/>
        <w:rPr>
          <w:rFonts w:ascii="Garamond" w:hAnsi="Garamond"/>
        </w:rPr>
      </w:pPr>
      <w:r>
        <w:rPr>
          <w:rFonts w:ascii="Garamond" w:hAnsi="Garamond"/>
        </w:rPr>
        <w:t>Szczegółowe informacje odnośnie zbywanej nieruchomości można uzyskać w Wydziale Nieruchomości i Współpracy Zagranicznej Urzędu Miejskiego w Gubinie, ul. Piastowska 24 pod numerem tel. 68</w:t>
      </w:r>
      <w:r w:rsidR="0068728A">
        <w:rPr>
          <w:rFonts w:ascii="Garamond" w:hAnsi="Garamond"/>
        </w:rPr>
        <w:t> </w:t>
      </w:r>
      <w:r>
        <w:rPr>
          <w:rFonts w:ascii="Garamond" w:hAnsi="Garamond"/>
        </w:rPr>
        <w:t>455</w:t>
      </w:r>
      <w:r w:rsidR="0068728A">
        <w:rPr>
          <w:rFonts w:ascii="Garamond" w:hAnsi="Garamond"/>
        </w:rPr>
        <w:t xml:space="preserve"> </w:t>
      </w:r>
      <w:r>
        <w:rPr>
          <w:rFonts w:ascii="Garamond" w:hAnsi="Garamond"/>
        </w:rPr>
        <w:t>81</w:t>
      </w:r>
      <w:r w:rsidR="0068728A">
        <w:rPr>
          <w:rFonts w:ascii="Garamond" w:hAnsi="Garamond"/>
        </w:rPr>
        <w:t xml:space="preserve"> </w:t>
      </w:r>
      <w:r>
        <w:rPr>
          <w:rFonts w:ascii="Garamond" w:hAnsi="Garamond"/>
        </w:rPr>
        <w:t>41, w godzinach pracy urzędu. Ogłoszenie o przetargu jest zamieszczone w prasie lokalnej „Wiadomości Gubińskie”, na stronie internetowej Urzędu Miejskiego w Gubinie www.bip.gubin.pl oraz na www.przetargi-komunikaty.pl</w:t>
      </w:r>
    </w:p>
    <w:p w14:paraId="7FF47EE8" w14:textId="77777777" w:rsidR="00F33945" w:rsidRDefault="00F33945" w:rsidP="00F33945">
      <w:pPr>
        <w:pStyle w:val="Tekstpodstawowy"/>
        <w:jc w:val="both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Przedmiotowy lokal oglądać można w dniu:</w:t>
      </w:r>
    </w:p>
    <w:p w14:paraId="61B57AD2" w14:textId="77777777" w:rsidR="00F33945" w:rsidRDefault="00F33945" w:rsidP="00F33945">
      <w:pPr>
        <w:pStyle w:val="Tekstpodstawowy"/>
        <w:jc w:val="both"/>
        <w:rPr>
          <w:rFonts w:ascii="Garamond" w:hAnsi="Garamond"/>
          <w:b/>
          <w:i/>
          <w:sz w:val="22"/>
          <w:szCs w:val="22"/>
        </w:rPr>
      </w:pPr>
    </w:p>
    <w:p w14:paraId="0A35C3E7" w14:textId="6E6C6189" w:rsidR="00F33945" w:rsidRDefault="00F33945" w:rsidP="00F33945">
      <w:pPr>
        <w:pStyle w:val="Tekstpodstawowy"/>
        <w:spacing w:line="276" w:lineRule="auto"/>
        <w:jc w:val="both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- 22 czerwca 2021 r.  w godz.  14:30 – 15:00, lokal nr 1 w budynku przy ulicy Wyspiańskiego 1.</w:t>
      </w:r>
    </w:p>
    <w:p w14:paraId="4BA920D3" w14:textId="77777777" w:rsidR="00F33945" w:rsidRDefault="00F33945" w:rsidP="00F33945"/>
    <w:p w14:paraId="325D296D" w14:textId="77777777" w:rsidR="00F33945" w:rsidRDefault="00F33945" w:rsidP="00F33945"/>
    <w:p w14:paraId="3B0B0E38" w14:textId="77777777" w:rsidR="00F33945" w:rsidRDefault="00F33945" w:rsidP="00F33945"/>
    <w:p w14:paraId="322D4918" w14:textId="77777777" w:rsidR="00F33945" w:rsidRDefault="00F33945" w:rsidP="00F33945"/>
    <w:p w14:paraId="1DE082D0" w14:textId="77777777" w:rsidR="009074B4" w:rsidRDefault="009074B4"/>
    <w:sectPr w:rsidR="009074B4" w:rsidSect="00F339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9D"/>
    <w:rsid w:val="0006309D"/>
    <w:rsid w:val="004B2463"/>
    <w:rsid w:val="0068728A"/>
    <w:rsid w:val="006B6DDC"/>
    <w:rsid w:val="00780197"/>
    <w:rsid w:val="009074B4"/>
    <w:rsid w:val="00B10EE7"/>
    <w:rsid w:val="00C414F9"/>
    <w:rsid w:val="00D91BDA"/>
    <w:rsid w:val="00DE7F15"/>
    <w:rsid w:val="00F3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F3E4"/>
  <w15:chartTrackingRefBased/>
  <w15:docId w15:val="{EA37F7C4-4F05-4DA2-879D-44B5D547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94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394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3945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3945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394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394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39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F3394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339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9</cp:revision>
  <cp:lastPrinted>2021-05-19T07:49:00Z</cp:lastPrinted>
  <dcterms:created xsi:type="dcterms:W3CDTF">2021-05-17T08:25:00Z</dcterms:created>
  <dcterms:modified xsi:type="dcterms:W3CDTF">2021-05-19T08:12:00Z</dcterms:modified>
</cp:coreProperties>
</file>