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3836D61E" w14:textId="77777777" w:rsidR="0065474A" w:rsidRPr="00635FBB" w:rsidRDefault="0065474A" w:rsidP="00EA4EFB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 w:rsidR="0012588F"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65474A" w14:paraId="06674334" w14:textId="77777777" w:rsidTr="00D03D9F">
        <w:trPr>
          <w:jc w:val="center"/>
        </w:trPr>
        <w:tc>
          <w:tcPr>
            <w:tcW w:w="567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14:paraId="34061455" w14:textId="77777777" w:rsidR="00C15785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846D3D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D03D9F">
        <w:trPr>
          <w:jc w:val="center"/>
        </w:trPr>
        <w:tc>
          <w:tcPr>
            <w:tcW w:w="567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9FEF051" w14:textId="017BE41D" w:rsidR="0065474A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BC6BED">
              <w:rPr>
                <w:rFonts w:ascii="Garamond" w:hAnsi="Garamond"/>
                <w:b w:val="0"/>
                <w:sz w:val="20"/>
                <w:szCs w:val="20"/>
              </w:rPr>
              <w:t>28/100</w:t>
            </w:r>
          </w:p>
          <w:p w14:paraId="08EAE483" w14:textId="494B487B" w:rsidR="00BC6BED" w:rsidRDefault="00BC6BED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oraz </w:t>
            </w:r>
          </w:p>
          <w:p w14:paraId="682874AE" w14:textId="35966974" w:rsidR="00BC6BED" w:rsidRPr="00972DCE" w:rsidRDefault="00BC6BED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28/68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14:paraId="073E216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593B292" w14:textId="294CC2F5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BC6BED">
              <w:rPr>
                <w:rFonts w:ascii="Garamond" w:hAnsi="Garamond"/>
                <w:b w:val="0"/>
                <w:sz w:val="20"/>
                <w:szCs w:val="20"/>
              </w:rPr>
              <w:t>496</w:t>
            </w:r>
          </w:p>
          <w:p w14:paraId="3E36828D" w14:textId="77777777" w:rsidR="0065474A" w:rsidRPr="00972DCE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C3B2A46" w14:textId="77777777" w:rsidR="0065474A" w:rsidRPr="00972DCE" w:rsidRDefault="0065474A" w:rsidP="00140088">
            <w:pPr>
              <w:pStyle w:val="Tekstpodstawowy"/>
              <w:ind w:left="-567" w:right="-426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4D18B1C" w14:textId="59E6BCC4" w:rsidR="0065474A" w:rsidRPr="00C95659" w:rsidRDefault="002C6709" w:rsidP="00140088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65474A" w:rsidRPr="00C95659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BC6BED">
              <w:rPr>
                <w:rFonts w:ascii="Garamond" w:hAnsi="Garamond"/>
                <w:b w:val="0"/>
                <w:sz w:val="20"/>
                <w:szCs w:val="20"/>
              </w:rPr>
              <w:t>Miodowa</w:t>
            </w:r>
          </w:p>
          <w:p w14:paraId="45D2762E" w14:textId="77777777" w:rsidR="0065474A" w:rsidRPr="00972DCE" w:rsidRDefault="00140088" w:rsidP="00C15785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C15785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4081C2DC" w:rsidR="0065474A" w:rsidRPr="00972DCE" w:rsidRDefault="00BC6BED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26.900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7C24F67A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BC6BED">
              <w:rPr>
                <w:rFonts w:ascii="Garamond" w:hAnsi="Garamond"/>
                <w:b w:val="0"/>
                <w:sz w:val="20"/>
                <w:szCs w:val="20"/>
              </w:rPr>
              <w:t>2.690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71A4873C" w14:textId="283BC51E" w:rsidR="0065474A" w:rsidRDefault="0065474A" w:rsidP="002C6709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9267D1">
              <w:rPr>
                <w:rFonts w:ascii="Garamond" w:hAnsi="Garamond"/>
                <w:b w:val="0"/>
                <w:sz w:val="16"/>
                <w:szCs w:val="16"/>
              </w:rPr>
              <w:t>Teren częściowo ogrodzony, zarośnięty trawą i pozostałością drzew owocowych – stan do usunięcia</w:t>
            </w:r>
            <w:r w:rsidR="00AB02F1">
              <w:rPr>
                <w:rFonts w:ascii="Garamond" w:hAnsi="Garamond"/>
                <w:b w:val="0"/>
                <w:sz w:val="16"/>
                <w:szCs w:val="16"/>
              </w:rPr>
              <w:t>. Teren objęty miejscowym planem zagospodarowania przestrzennego zespołu zabudowy mieszkaniowej jednorodzinnej i usługowej „Miodowa” na terenie położonym między ulicami Miodową, Kosynierów, 1 Maja i Wojska Polskiego.</w:t>
            </w:r>
          </w:p>
        </w:tc>
      </w:tr>
    </w:tbl>
    <w:p w14:paraId="1CE5615F" w14:textId="77777777" w:rsidR="0065474A" w:rsidRDefault="0065474A" w:rsidP="0065474A">
      <w:pPr>
        <w:pStyle w:val="Tekstpodstawowy"/>
        <w:ind w:left="-567" w:right="-426"/>
        <w:jc w:val="both"/>
        <w:rPr>
          <w:rFonts w:ascii="Garamond" w:hAnsi="Garamond"/>
        </w:rPr>
      </w:pPr>
    </w:p>
    <w:p w14:paraId="26D54797" w14:textId="0AB50BF0" w:rsidR="0065474A" w:rsidRPr="001F2413" w:rsidRDefault="0065474A" w:rsidP="0065474A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nieruchomości przyległych, położonych w obrębie </w:t>
      </w:r>
      <w:r w:rsidR="004A31D6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m. Gubina</w:t>
      </w:r>
      <w:r w:rsidR="00EA4D67">
        <w:rPr>
          <w:rFonts w:ascii="Garamond" w:hAnsi="Garamond"/>
          <w:sz w:val="16"/>
          <w:szCs w:val="16"/>
        </w:rPr>
        <w:t xml:space="preserve">, tj. nieruchomość </w:t>
      </w:r>
      <w:r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EA4D67">
        <w:rPr>
          <w:rFonts w:ascii="Garamond" w:hAnsi="Garamond"/>
          <w:sz w:val="16"/>
          <w:szCs w:val="16"/>
        </w:rPr>
        <w:t>37/3, 37/1, 28/14, 28/24 oraz nieruchomość oznaczona jako dz. nr 39/3, 39/4</w:t>
      </w:r>
    </w:p>
    <w:p w14:paraId="5F2829AB" w14:textId="4DA1AF59" w:rsidR="000F1A94" w:rsidRPr="001F2413" w:rsidRDefault="0065474A" w:rsidP="00EC226C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AB02F1">
        <w:rPr>
          <w:rFonts w:ascii="Garamond" w:hAnsi="Garamond"/>
          <w:bCs w:val="0"/>
          <w:sz w:val="16"/>
          <w:szCs w:val="16"/>
          <w:u w:val="single"/>
        </w:rPr>
        <w:t>22 kwietnia 2021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9267D1">
        <w:rPr>
          <w:rFonts w:ascii="Garamond" w:hAnsi="Garamond"/>
          <w:sz w:val="16"/>
          <w:szCs w:val="16"/>
          <w:u w:val="single"/>
        </w:rPr>
        <w:t>0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78E9C708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AB02F1">
        <w:rPr>
          <w:rFonts w:ascii="Garamond" w:hAnsi="Garamond"/>
          <w:sz w:val="16"/>
          <w:szCs w:val="16"/>
        </w:rPr>
        <w:t>19 kwietnia 2021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12CD4CF8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AB02F1">
        <w:rPr>
          <w:rFonts w:ascii="Garamond" w:hAnsi="Garamond"/>
          <w:bCs w:val="0"/>
          <w:sz w:val="16"/>
          <w:szCs w:val="16"/>
          <w:u w:val="single"/>
        </w:rPr>
        <w:t>19 kwietnia 2021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77777777" w:rsidR="00EA4EFB" w:rsidRPr="001F2413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72571121" w14:textId="77777777" w:rsidR="005A0AEB" w:rsidRPr="001F2413" w:rsidRDefault="00EC226C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C95659">
        <w:rPr>
          <w:rFonts w:ascii="Garamond" w:hAnsi="Garamond"/>
          <w:sz w:val="16"/>
          <w:szCs w:val="16"/>
        </w:rPr>
        <w:t xml:space="preserve">7.2020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C95659">
        <w:rPr>
          <w:rFonts w:ascii="Garamond" w:hAnsi="Garamond"/>
          <w:sz w:val="16"/>
          <w:szCs w:val="16"/>
        </w:rPr>
        <w:t>13 stycznia 2020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2E97E228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20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1990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2014 r., poz. 1490).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387526F6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9267D1">
        <w:rPr>
          <w:rFonts w:ascii="Garamond" w:hAnsi="Garamond"/>
          <w:sz w:val="16"/>
          <w:szCs w:val="16"/>
        </w:rPr>
        <w:t>17 marca 2021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F1A94"/>
    <w:rsid w:val="0012588F"/>
    <w:rsid w:val="00140088"/>
    <w:rsid w:val="00194BE5"/>
    <w:rsid w:val="001F4D03"/>
    <w:rsid w:val="002230CB"/>
    <w:rsid w:val="002C6709"/>
    <w:rsid w:val="0043454D"/>
    <w:rsid w:val="004A31D6"/>
    <w:rsid w:val="00511977"/>
    <w:rsid w:val="005430D1"/>
    <w:rsid w:val="005A0AEB"/>
    <w:rsid w:val="005A760B"/>
    <w:rsid w:val="00635FBB"/>
    <w:rsid w:val="0065474A"/>
    <w:rsid w:val="006C59E9"/>
    <w:rsid w:val="0076391A"/>
    <w:rsid w:val="007C37EE"/>
    <w:rsid w:val="00867531"/>
    <w:rsid w:val="008A1C2A"/>
    <w:rsid w:val="009267D1"/>
    <w:rsid w:val="00A538E8"/>
    <w:rsid w:val="00A954CA"/>
    <w:rsid w:val="00AB02F1"/>
    <w:rsid w:val="00B73F3E"/>
    <w:rsid w:val="00B95D4E"/>
    <w:rsid w:val="00BC6BED"/>
    <w:rsid w:val="00C15785"/>
    <w:rsid w:val="00C2364C"/>
    <w:rsid w:val="00C95659"/>
    <w:rsid w:val="00CC23EC"/>
    <w:rsid w:val="00CC4F56"/>
    <w:rsid w:val="00CE0F5A"/>
    <w:rsid w:val="00D510D0"/>
    <w:rsid w:val="00D85664"/>
    <w:rsid w:val="00D8627E"/>
    <w:rsid w:val="00DB0816"/>
    <w:rsid w:val="00EA22BE"/>
    <w:rsid w:val="00EA4D67"/>
    <w:rsid w:val="00EA4EFB"/>
    <w:rsid w:val="00EC226C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19</cp:revision>
  <cp:lastPrinted>2021-02-23T07:53:00Z</cp:lastPrinted>
  <dcterms:created xsi:type="dcterms:W3CDTF">2018-04-18T06:14:00Z</dcterms:created>
  <dcterms:modified xsi:type="dcterms:W3CDTF">2021-02-23T08:20:00Z</dcterms:modified>
</cp:coreProperties>
</file>