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B3FD" w14:textId="77777777" w:rsidR="005A0AEB" w:rsidRPr="007158AF" w:rsidRDefault="005A0AEB" w:rsidP="00140088">
      <w:pPr>
        <w:pStyle w:val="Nagwek1"/>
        <w:rPr>
          <w:bCs w:val="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90948" wp14:editId="64660850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709295" cy="555625"/>
                <wp:effectExtent l="0" t="0" r="14605" b="158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9DA40" w14:textId="77777777" w:rsidR="005A0AEB" w:rsidRPr="004A5B5D" w:rsidRDefault="005A0AEB" w:rsidP="005A0AEB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45C81E" wp14:editId="7A1B2BF8">
                                  <wp:extent cx="526211" cy="423125"/>
                                  <wp:effectExtent l="0" t="0" r="762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815" cy="482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9094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3pt;margin-top:0;width:55.8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">
                <v:textbox>
                  <w:txbxContent>
                    <w:p w14:paraId="3959DA40" w14:textId="77777777" w:rsidR="005A0AEB" w:rsidRPr="004A5B5D" w:rsidRDefault="005A0AEB" w:rsidP="005A0AEB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45C81E" wp14:editId="7A1B2BF8">
                            <wp:extent cx="526211" cy="423125"/>
                            <wp:effectExtent l="0" t="0" r="762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815" cy="482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5E">
        <w:rPr>
          <w:rFonts w:ascii="Garamond" w:hAnsi="Garamond"/>
          <w:bCs w:val="0"/>
          <w:sz w:val="44"/>
          <w:szCs w:val="44"/>
        </w:rPr>
        <w:t>BURMISTRZ MIASTA GUBINA</w:t>
      </w:r>
    </w:p>
    <w:p w14:paraId="18F0B9F8" w14:textId="77777777" w:rsidR="005A0AEB" w:rsidRDefault="00140088" w:rsidP="00140088">
      <w:pPr>
        <w:pStyle w:val="Nagwek2"/>
        <w:rPr>
          <w:rFonts w:ascii="Garamond" w:hAnsi="Garamond"/>
          <w:b w:val="0"/>
          <w:bCs w:val="0"/>
          <w:sz w:val="32"/>
          <w:szCs w:val="32"/>
        </w:rPr>
      </w:pPr>
      <w:r>
        <w:rPr>
          <w:rFonts w:ascii="Garamond" w:hAnsi="Garamond"/>
          <w:b w:val="0"/>
          <w:bCs w:val="0"/>
          <w:sz w:val="32"/>
          <w:szCs w:val="32"/>
        </w:rPr>
        <w:t xml:space="preserve">                        </w:t>
      </w:r>
      <w:r w:rsidR="005A0AEB" w:rsidRPr="0086055E">
        <w:rPr>
          <w:rFonts w:ascii="Garamond" w:hAnsi="Garamond"/>
          <w:b w:val="0"/>
          <w:bCs w:val="0"/>
          <w:sz w:val="32"/>
          <w:szCs w:val="32"/>
        </w:rPr>
        <w:t>OGŁASZA</w:t>
      </w:r>
    </w:p>
    <w:p w14:paraId="661B1664" w14:textId="77777777" w:rsidR="00635FBB" w:rsidRDefault="00635FBB" w:rsidP="00635FBB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14:paraId="3836D61E" w14:textId="134DBE53" w:rsidR="0065474A" w:rsidRPr="00635FBB" w:rsidRDefault="0065474A" w:rsidP="00EA4EFB">
      <w:pPr>
        <w:pStyle w:val="Tekstpodstawowy"/>
        <w:ind w:left="-207" w:right="-426"/>
        <w:jc w:val="center"/>
        <w:rPr>
          <w:rFonts w:ascii="Garamond" w:hAnsi="Garamond"/>
          <w:sz w:val="22"/>
          <w:szCs w:val="22"/>
        </w:rPr>
      </w:pPr>
      <w:r w:rsidRPr="00635FBB">
        <w:rPr>
          <w:rFonts w:ascii="Garamond" w:hAnsi="Garamond"/>
          <w:sz w:val="22"/>
          <w:szCs w:val="22"/>
        </w:rPr>
        <w:t xml:space="preserve">Przetarg ustny ograniczony na </w:t>
      </w:r>
      <w:r w:rsidR="0012588F">
        <w:rPr>
          <w:rFonts w:ascii="Garamond" w:hAnsi="Garamond"/>
          <w:sz w:val="22"/>
          <w:szCs w:val="22"/>
        </w:rPr>
        <w:t xml:space="preserve">zbycie nieruchomości gruntowej </w:t>
      </w:r>
      <w:r w:rsidR="009E69E0">
        <w:rPr>
          <w:rFonts w:ascii="Garamond" w:hAnsi="Garamond"/>
          <w:sz w:val="22"/>
          <w:szCs w:val="22"/>
        </w:rPr>
        <w:t xml:space="preserve">zabudowanej budynkiem garażowym </w:t>
      </w:r>
      <w:r w:rsidRPr="00635FBB">
        <w:rPr>
          <w:rFonts w:ascii="Garamond" w:hAnsi="Garamond"/>
          <w:sz w:val="22"/>
          <w:szCs w:val="22"/>
        </w:rPr>
        <w:t>z przeznaczeniem na poprawę warunków zagospodarowania przyległej nieruchomości.</w:t>
      </w:r>
    </w:p>
    <w:tbl>
      <w:tblPr>
        <w:tblStyle w:val="Tabela-Siatka"/>
        <w:tblW w:w="11199" w:type="dxa"/>
        <w:jc w:val="center"/>
        <w:tblLook w:val="04A0" w:firstRow="1" w:lastRow="0" w:firstColumn="1" w:lastColumn="0" w:noHBand="0" w:noVBand="1"/>
      </w:tblPr>
      <w:tblGrid>
        <w:gridCol w:w="564"/>
        <w:gridCol w:w="848"/>
        <w:gridCol w:w="595"/>
        <w:gridCol w:w="1674"/>
        <w:gridCol w:w="1559"/>
        <w:gridCol w:w="988"/>
        <w:gridCol w:w="1070"/>
        <w:gridCol w:w="3901"/>
      </w:tblGrid>
      <w:tr w:rsidR="0065474A" w14:paraId="06674334" w14:textId="77777777" w:rsidTr="009E6026">
        <w:trPr>
          <w:jc w:val="center"/>
        </w:trPr>
        <w:tc>
          <w:tcPr>
            <w:tcW w:w="564" w:type="dxa"/>
          </w:tcPr>
          <w:p w14:paraId="2AC103EF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49C0A2C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848" w:type="dxa"/>
          </w:tcPr>
          <w:p w14:paraId="7E321DB5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63AAB265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14:paraId="268AC075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595" w:type="dxa"/>
          </w:tcPr>
          <w:p w14:paraId="34061455" w14:textId="77777777" w:rsidR="00C15785" w:rsidRDefault="00C15785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7FF6B902" w14:textId="372480BB" w:rsidR="00BD0BE3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Pow.</w:t>
            </w:r>
          </w:p>
          <w:p w14:paraId="6846D3D3" w14:textId="296417ED" w:rsidR="0065474A" w:rsidRPr="0016555A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674" w:type="dxa"/>
          </w:tcPr>
          <w:p w14:paraId="0039226B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2AEA1167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14:paraId="70AA6E8A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555F8F5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14:paraId="4E0B6D33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988" w:type="dxa"/>
          </w:tcPr>
          <w:p w14:paraId="276920E2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071F5266" w14:textId="77777777" w:rsidR="0065474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14:paraId="57A8D3CB" w14:textId="77777777" w:rsidR="0065474A" w:rsidRPr="0016555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070" w:type="dxa"/>
          </w:tcPr>
          <w:p w14:paraId="02D1EA31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4A120C4D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14:paraId="316ED026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14:paraId="03341B0C" w14:textId="77777777" w:rsidR="0065474A" w:rsidRPr="0016555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901" w:type="dxa"/>
          </w:tcPr>
          <w:p w14:paraId="00FE5BA7" w14:textId="77777777" w:rsidR="0065474A" w:rsidRDefault="0065474A" w:rsidP="00D03D9F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90EC34D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</w:t>
            </w: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65474A" w14:paraId="4FE4F059" w14:textId="77777777" w:rsidTr="009E6026">
        <w:trPr>
          <w:jc w:val="center"/>
        </w:trPr>
        <w:tc>
          <w:tcPr>
            <w:tcW w:w="564" w:type="dxa"/>
            <w:vAlign w:val="center"/>
          </w:tcPr>
          <w:p w14:paraId="4289C748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center"/>
          </w:tcPr>
          <w:p w14:paraId="3AAEE122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61FFB63B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682874AE" w14:textId="41BBFCC2" w:rsidR="00BC6BED" w:rsidRPr="00972DCE" w:rsidRDefault="00C15785" w:rsidP="00BD0BE3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="008F4763">
              <w:rPr>
                <w:rFonts w:ascii="Garamond" w:hAnsi="Garamond"/>
                <w:b w:val="0"/>
                <w:sz w:val="20"/>
                <w:szCs w:val="20"/>
              </w:rPr>
              <w:t>146/13</w:t>
            </w:r>
          </w:p>
          <w:p w14:paraId="34562912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6872629D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595" w:type="dxa"/>
            <w:vAlign w:val="center"/>
          </w:tcPr>
          <w:p w14:paraId="073E2164" w14:textId="77777777" w:rsidR="0065474A" w:rsidRPr="008F4763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7593B292" w14:textId="5CD71F71" w:rsidR="0065474A" w:rsidRPr="008F4763" w:rsidRDefault="008F4763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8F4763">
              <w:rPr>
                <w:rFonts w:ascii="Garamond" w:hAnsi="Garamond"/>
                <w:b w:val="0"/>
                <w:sz w:val="20"/>
                <w:szCs w:val="20"/>
              </w:rPr>
              <w:t>685</w:t>
            </w:r>
          </w:p>
          <w:p w14:paraId="3E36828D" w14:textId="77777777" w:rsidR="0065474A" w:rsidRPr="008F4763" w:rsidRDefault="0065474A" w:rsidP="00D03D9F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 w:rsidRPr="008F4763">
              <w:rPr>
                <w:rFonts w:ascii="Garamond" w:hAnsi="Garamond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674" w:type="dxa"/>
            <w:vAlign w:val="center"/>
          </w:tcPr>
          <w:p w14:paraId="14D18B1C" w14:textId="696DF6C3" w:rsidR="0065474A" w:rsidRPr="009E6026" w:rsidRDefault="008F4763" w:rsidP="008F4763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="0065474A" w:rsidRPr="009E6026">
              <w:rPr>
                <w:rFonts w:ascii="Garamond" w:hAnsi="Garamond"/>
                <w:b w:val="0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Kujawska</w:t>
            </w:r>
          </w:p>
          <w:p w14:paraId="45D2762E" w14:textId="1252FC3D" w:rsidR="0065474A" w:rsidRPr="009E6026" w:rsidRDefault="008F4763" w:rsidP="008F4763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   </w:t>
            </w:r>
            <w:r w:rsidR="0065474A" w:rsidRPr="009E6026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360CA7B7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1E8AEBA1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527E324A" w14:textId="461B6883" w:rsidR="0065474A" w:rsidRPr="00972DCE" w:rsidRDefault="008F4763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25.500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4E5C2091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14:paraId="3F5A32CB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988" w:type="dxa"/>
            <w:vAlign w:val="center"/>
          </w:tcPr>
          <w:p w14:paraId="025B609B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0695B908" w14:textId="2759060F" w:rsidR="0065474A" w:rsidRPr="00972DCE" w:rsidRDefault="00C15785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  <w:r w:rsidR="00BD0BE3">
              <w:rPr>
                <w:rFonts w:ascii="Garamond" w:hAnsi="Garamond"/>
                <w:b w:val="0"/>
                <w:sz w:val="20"/>
                <w:szCs w:val="20"/>
              </w:rPr>
              <w:t>2.5</w:t>
            </w:r>
            <w:r w:rsidR="008F4763">
              <w:rPr>
                <w:rFonts w:ascii="Garamond" w:hAnsi="Garamond"/>
                <w:b w:val="0"/>
                <w:sz w:val="20"/>
                <w:szCs w:val="20"/>
              </w:rPr>
              <w:t>5</w:t>
            </w:r>
            <w:r w:rsidR="00BD0BE3">
              <w:rPr>
                <w:rFonts w:ascii="Garamond" w:hAnsi="Garamond"/>
                <w:b w:val="0"/>
                <w:sz w:val="20"/>
                <w:szCs w:val="20"/>
              </w:rPr>
              <w:t>0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38E82D85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070" w:type="dxa"/>
            <w:vAlign w:val="center"/>
          </w:tcPr>
          <w:p w14:paraId="3E2707F8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7A699CA4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</w:p>
          <w:p w14:paraId="40AB40D4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-------</w:t>
            </w:r>
          </w:p>
          <w:p w14:paraId="04E2EB99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14:paraId="1074F340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3901" w:type="dxa"/>
            <w:vAlign w:val="center"/>
          </w:tcPr>
          <w:p w14:paraId="71A4873C" w14:textId="0D252A31" w:rsidR="009E6026" w:rsidRPr="009E6026" w:rsidRDefault="0065474A" w:rsidP="002C6709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gdyż działka będąca przedmiotem sprzedaży nie może być zagospodarowana jako odrębna nieruchomość, może natomiast być wykorzystywana przez właściciel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i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nieruchomości przyległ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ych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, poprawiając warunki ich zagospodarowania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F04D70">
              <w:rPr>
                <w:rFonts w:ascii="Garamond" w:hAnsi="Garamond"/>
                <w:b w:val="0"/>
                <w:sz w:val="16"/>
                <w:szCs w:val="16"/>
              </w:rPr>
              <w:t xml:space="preserve">Nieruchomość znajduje się w pośredniej strefie miasta , przy ul. </w:t>
            </w:r>
            <w:r w:rsidR="0034364E">
              <w:rPr>
                <w:rFonts w:ascii="Garamond" w:hAnsi="Garamond"/>
                <w:b w:val="0"/>
                <w:sz w:val="16"/>
                <w:szCs w:val="16"/>
              </w:rPr>
              <w:t>Kujawskiej</w:t>
            </w:r>
            <w:r w:rsidR="00F04D70">
              <w:rPr>
                <w:rFonts w:ascii="Garamond" w:hAnsi="Garamond"/>
                <w:b w:val="0"/>
                <w:sz w:val="16"/>
                <w:szCs w:val="16"/>
              </w:rPr>
              <w:t xml:space="preserve">. </w:t>
            </w:r>
            <w:r w:rsidR="0034364E">
              <w:rPr>
                <w:rFonts w:ascii="Garamond" w:hAnsi="Garamond"/>
                <w:b w:val="0"/>
                <w:sz w:val="16"/>
                <w:szCs w:val="16"/>
              </w:rPr>
              <w:t xml:space="preserve"> Na terenie działki znajduje się murowany garaż oraz działka wykorzystywana jest jako ogródek przydomowy i miejsce rekreacji i wypoczynku. Nieruchomość </w:t>
            </w:r>
            <w:r w:rsidR="00F04D70">
              <w:rPr>
                <w:rFonts w:ascii="Garamond" w:hAnsi="Garamond"/>
                <w:b w:val="0"/>
                <w:sz w:val="16"/>
                <w:szCs w:val="16"/>
              </w:rPr>
              <w:t xml:space="preserve">częściowo </w:t>
            </w:r>
            <w:r w:rsidR="0034364E">
              <w:rPr>
                <w:rFonts w:ascii="Garamond" w:hAnsi="Garamond"/>
                <w:b w:val="0"/>
                <w:sz w:val="16"/>
                <w:szCs w:val="16"/>
              </w:rPr>
              <w:t>objęta jest umową najmu nr 64/2021 do dnia 31.12.2023 r. oraz dzierżawy nr 1/19 do dnia 31.12.2021 r.</w:t>
            </w:r>
          </w:p>
        </w:tc>
      </w:tr>
    </w:tbl>
    <w:p w14:paraId="1CE5615F" w14:textId="77777777" w:rsidR="0065474A" w:rsidRDefault="0065474A" w:rsidP="0065474A">
      <w:pPr>
        <w:pStyle w:val="Tekstpodstawowy"/>
        <w:ind w:left="-567" w:right="-426"/>
        <w:jc w:val="both"/>
        <w:rPr>
          <w:rFonts w:ascii="Garamond" w:hAnsi="Garamond"/>
        </w:rPr>
      </w:pPr>
    </w:p>
    <w:p w14:paraId="26D54797" w14:textId="746BF85C" w:rsidR="0065474A" w:rsidRPr="001F2413" w:rsidRDefault="0065474A" w:rsidP="0065474A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W przetargu mogą wziąć udział właściciele nieruchomości przyległych, położonych w obrębie </w:t>
      </w:r>
      <w:r w:rsidR="007E2551">
        <w:rPr>
          <w:rFonts w:ascii="Garamond" w:hAnsi="Garamond"/>
          <w:sz w:val="16"/>
          <w:szCs w:val="16"/>
        </w:rPr>
        <w:t>6</w:t>
      </w:r>
      <w:r w:rsidRPr="001F2413">
        <w:rPr>
          <w:rFonts w:ascii="Garamond" w:hAnsi="Garamond"/>
          <w:sz w:val="16"/>
          <w:szCs w:val="16"/>
        </w:rPr>
        <w:t xml:space="preserve"> m. Gubina</w:t>
      </w:r>
      <w:r w:rsidR="00EA4D67">
        <w:rPr>
          <w:rFonts w:ascii="Garamond" w:hAnsi="Garamond"/>
          <w:sz w:val="16"/>
          <w:szCs w:val="16"/>
        </w:rPr>
        <w:t xml:space="preserve">, tj. nieruchomość </w:t>
      </w:r>
      <w:r w:rsidRPr="001F2413">
        <w:rPr>
          <w:rFonts w:ascii="Garamond" w:hAnsi="Garamond"/>
          <w:sz w:val="16"/>
          <w:szCs w:val="16"/>
        </w:rPr>
        <w:t>oznaczon</w:t>
      </w:r>
      <w:r w:rsidR="00EA4D67"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7E2551">
        <w:rPr>
          <w:rFonts w:ascii="Garamond" w:hAnsi="Garamond"/>
          <w:sz w:val="16"/>
          <w:szCs w:val="16"/>
        </w:rPr>
        <w:t xml:space="preserve">144 i 145/2, </w:t>
      </w:r>
      <w:r w:rsidR="00EA4D67">
        <w:rPr>
          <w:rFonts w:ascii="Garamond" w:hAnsi="Garamond"/>
          <w:sz w:val="16"/>
          <w:szCs w:val="16"/>
        </w:rPr>
        <w:t xml:space="preserve"> </w:t>
      </w:r>
      <w:r w:rsidR="007E2551">
        <w:rPr>
          <w:rFonts w:ascii="Garamond" w:hAnsi="Garamond"/>
          <w:sz w:val="16"/>
          <w:szCs w:val="16"/>
        </w:rPr>
        <w:t xml:space="preserve">nieruchomość </w:t>
      </w:r>
      <w:r w:rsidR="007E2551" w:rsidRPr="001F2413">
        <w:rPr>
          <w:rFonts w:ascii="Garamond" w:hAnsi="Garamond"/>
          <w:sz w:val="16"/>
          <w:szCs w:val="16"/>
        </w:rPr>
        <w:t>oznaczon</w:t>
      </w:r>
      <w:r w:rsidR="007E2551">
        <w:rPr>
          <w:rFonts w:ascii="Garamond" w:hAnsi="Garamond"/>
          <w:sz w:val="16"/>
          <w:szCs w:val="16"/>
        </w:rPr>
        <w:t>a</w:t>
      </w:r>
      <w:r w:rsidR="007E2551" w:rsidRPr="001F2413">
        <w:rPr>
          <w:rFonts w:ascii="Garamond" w:hAnsi="Garamond"/>
          <w:sz w:val="16"/>
          <w:szCs w:val="16"/>
        </w:rPr>
        <w:t xml:space="preserve"> jako dz. nr </w:t>
      </w:r>
      <w:r w:rsidR="007E2551">
        <w:rPr>
          <w:rFonts w:ascii="Garamond" w:hAnsi="Garamond"/>
          <w:sz w:val="16"/>
          <w:szCs w:val="16"/>
        </w:rPr>
        <w:t xml:space="preserve">147, </w:t>
      </w:r>
      <w:r w:rsidR="007E2551">
        <w:rPr>
          <w:rFonts w:ascii="Garamond" w:hAnsi="Garamond"/>
          <w:sz w:val="16"/>
          <w:szCs w:val="16"/>
        </w:rPr>
        <w:t xml:space="preserve">nieruchomość </w:t>
      </w:r>
      <w:r w:rsidR="007E2551" w:rsidRPr="001F2413">
        <w:rPr>
          <w:rFonts w:ascii="Garamond" w:hAnsi="Garamond"/>
          <w:sz w:val="16"/>
          <w:szCs w:val="16"/>
        </w:rPr>
        <w:t>oznaczon</w:t>
      </w:r>
      <w:r w:rsidR="007E2551">
        <w:rPr>
          <w:rFonts w:ascii="Garamond" w:hAnsi="Garamond"/>
          <w:sz w:val="16"/>
          <w:szCs w:val="16"/>
        </w:rPr>
        <w:t>a</w:t>
      </w:r>
      <w:r w:rsidR="007E2551" w:rsidRPr="001F2413">
        <w:rPr>
          <w:rFonts w:ascii="Garamond" w:hAnsi="Garamond"/>
          <w:sz w:val="16"/>
          <w:szCs w:val="16"/>
        </w:rPr>
        <w:t xml:space="preserve"> jako dz. nr </w:t>
      </w:r>
      <w:r w:rsidR="007E2551">
        <w:rPr>
          <w:rFonts w:ascii="Garamond" w:hAnsi="Garamond"/>
          <w:sz w:val="16"/>
          <w:szCs w:val="16"/>
        </w:rPr>
        <w:t xml:space="preserve">146/2 </w:t>
      </w:r>
      <w:r w:rsidR="00EA4D67">
        <w:rPr>
          <w:rFonts w:ascii="Garamond" w:hAnsi="Garamond"/>
          <w:sz w:val="16"/>
          <w:szCs w:val="16"/>
        </w:rPr>
        <w:t xml:space="preserve">oraz nieruchomość oznaczona jako dz. nr </w:t>
      </w:r>
      <w:r w:rsidR="007E2551">
        <w:rPr>
          <w:rFonts w:ascii="Garamond" w:hAnsi="Garamond"/>
          <w:sz w:val="16"/>
          <w:szCs w:val="16"/>
        </w:rPr>
        <w:t>145/1.</w:t>
      </w:r>
    </w:p>
    <w:p w14:paraId="5F2829AB" w14:textId="636A3F4A" w:rsidR="000F1A94" w:rsidRPr="001F2413" w:rsidRDefault="0065474A" w:rsidP="00EC226C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 xml:space="preserve">Przetarg odbędzie się dnia </w:t>
      </w:r>
      <w:r w:rsidR="00EE005E">
        <w:rPr>
          <w:rFonts w:ascii="Garamond" w:hAnsi="Garamond"/>
          <w:bCs w:val="0"/>
          <w:sz w:val="16"/>
          <w:szCs w:val="16"/>
          <w:u w:val="single"/>
        </w:rPr>
        <w:t>27 stycznia 2022</w:t>
      </w:r>
      <w:r w:rsidRPr="001F2413">
        <w:rPr>
          <w:rFonts w:ascii="Garamond" w:hAnsi="Garamond"/>
          <w:sz w:val="16"/>
          <w:szCs w:val="16"/>
          <w:u w:val="single"/>
        </w:rPr>
        <w:t xml:space="preserve"> r. o godz. </w:t>
      </w:r>
      <w:r>
        <w:rPr>
          <w:rFonts w:ascii="Garamond" w:hAnsi="Garamond"/>
          <w:sz w:val="16"/>
          <w:szCs w:val="16"/>
          <w:u w:val="single"/>
        </w:rPr>
        <w:t>1</w:t>
      </w:r>
      <w:r w:rsidR="009267D1">
        <w:rPr>
          <w:rFonts w:ascii="Garamond" w:hAnsi="Garamond"/>
          <w:sz w:val="16"/>
          <w:szCs w:val="16"/>
          <w:u w:val="single"/>
        </w:rPr>
        <w:t>0</w:t>
      </w:r>
      <w:r w:rsidRPr="001F2413">
        <w:rPr>
          <w:rFonts w:ascii="Garamond" w:hAnsi="Garamond"/>
          <w:sz w:val="16"/>
          <w:szCs w:val="16"/>
          <w:u w:val="single"/>
        </w:rPr>
        <w:t>.00</w:t>
      </w:r>
      <w:r w:rsidRPr="001F2413">
        <w:rPr>
          <w:rFonts w:ascii="Garamond" w:hAnsi="Garamond"/>
          <w:b w:val="0"/>
          <w:bCs w:val="0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>w sali narad Urzędu Miejskiego w Gubinie ul. Piastowska 24.</w:t>
      </w:r>
    </w:p>
    <w:p w14:paraId="22D37FB5" w14:textId="77777777" w:rsidR="005A0AEB" w:rsidRPr="00EC226C" w:rsidRDefault="005A0AEB" w:rsidP="005A0AEB">
      <w:pPr>
        <w:pStyle w:val="Tekstpodstawowy"/>
        <w:ind w:left="-993" w:right="-851"/>
        <w:jc w:val="both"/>
        <w:rPr>
          <w:rFonts w:ascii="Garamond" w:hAnsi="Garamond"/>
          <w:bCs w:val="0"/>
          <w:sz w:val="16"/>
          <w:szCs w:val="16"/>
        </w:rPr>
      </w:pPr>
      <w:r w:rsidRPr="00EC226C">
        <w:rPr>
          <w:rFonts w:ascii="Garamond" w:hAnsi="Garamond"/>
          <w:bCs w:val="0"/>
          <w:sz w:val="16"/>
          <w:szCs w:val="16"/>
        </w:rPr>
        <w:t>Warunkiem uczestnictwa w przetarg</w:t>
      </w:r>
      <w:r w:rsidR="000F1A94" w:rsidRPr="00EC226C">
        <w:rPr>
          <w:rFonts w:ascii="Garamond" w:hAnsi="Garamond"/>
          <w:bCs w:val="0"/>
          <w:sz w:val="16"/>
          <w:szCs w:val="16"/>
        </w:rPr>
        <w:t>ach</w:t>
      </w:r>
      <w:r w:rsidRPr="00EC226C">
        <w:rPr>
          <w:rFonts w:ascii="Garamond" w:hAnsi="Garamond"/>
          <w:bCs w:val="0"/>
          <w:sz w:val="16"/>
          <w:szCs w:val="16"/>
        </w:rPr>
        <w:t xml:space="preserve"> jest:</w:t>
      </w:r>
    </w:p>
    <w:p w14:paraId="26D6FC87" w14:textId="0F9D0468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 w:rsidRPr="001F2413">
        <w:rPr>
          <w:rFonts w:ascii="Garamond" w:hAnsi="Garamond"/>
          <w:sz w:val="16"/>
          <w:szCs w:val="16"/>
        </w:rPr>
        <w:t xml:space="preserve"> do dnia </w:t>
      </w:r>
      <w:r w:rsidR="00EE005E">
        <w:rPr>
          <w:rFonts w:ascii="Garamond" w:hAnsi="Garamond"/>
          <w:sz w:val="16"/>
          <w:szCs w:val="16"/>
        </w:rPr>
        <w:t xml:space="preserve">24 stycznia </w:t>
      </w:r>
      <w:r w:rsidR="00AB02F1">
        <w:rPr>
          <w:rFonts w:ascii="Garamond" w:hAnsi="Garamond"/>
          <w:sz w:val="16"/>
          <w:szCs w:val="16"/>
        </w:rPr>
        <w:t>202</w:t>
      </w:r>
      <w:r w:rsidR="00EE005E">
        <w:rPr>
          <w:rFonts w:ascii="Garamond" w:hAnsi="Garamond"/>
          <w:sz w:val="16"/>
          <w:szCs w:val="16"/>
        </w:rPr>
        <w:t>2</w:t>
      </w:r>
      <w:r w:rsidRPr="001F2413">
        <w:rPr>
          <w:rFonts w:ascii="Garamond" w:hAnsi="Garamond"/>
          <w:sz w:val="16"/>
          <w:szCs w:val="16"/>
        </w:rPr>
        <w:t xml:space="preserve"> r. </w:t>
      </w:r>
      <w:r w:rsidRPr="001F2413"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14:paraId="20A27C3F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14:paraId="14852F04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oświadczenie właściciela lub użytkownika wieczystego, że posiadana nieruchomość sąsiaduje z nieruchomością będącą przedmiotem przetargu wraz z dowodem potwierdzającym użytkowanie wieczyste lub własność (aktualny odpis księgi wieczystej).</w:t>
      </w:r>
    </w:p>
    <w:p w14:paraId="546973C9" w14:textId="74552A61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  <w:u w:val="single"/>
        </w:rPr>
      </w:pP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do dnia </w:t>
      </w:r>
      <w:r w:rsidR="00EE005E">
        <w:rPr>
          <w:rFonts w:ascii="Garamond" w:hAnsi="Garamond"/>
          <w:bCs w:val="0"/>
          <w:sz w:val="16"/>
          <w:szCs w:val="16"/>
          <w:u w:val="single"/>
        </w:rPr>
        <w:t>24 stycznia 2022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Wydziału Nieruchomości i </w:t>
      </w:r>
      <w:r w:rsidR="00A538E8">
        <w:rPr>
          <w:rFonts w:ascii="Garamond" w:hAnsi="Garamond"/>
          <w:b w:val="0"/>
          <w:bCs w:val="0"/>
          <w:sz w:val="16"/>
          <w:szCs w:val="16"/>
          <w:u w:val="single"/>
        </w:rPr>
        <w:t xml:space="preserve">Współpracy Zagranicznej </w:t>
      </w:r>
      <w:r w:rsidRPr="001F2413">
        <w:rPr>
          <w:rFonts w:ascii="Garamond" w:hAnsi="Garamond"/>
          <w:b w:val="0"/>
          <w:sz w:val="16"/>
          <w:szCs w:val="16"/>
          <w:u w:val="single"/>
        </w:rPr>
        <w:t xml:space="preserve">Urzędu Miejskiego w Gubinie (pok. nr 104), </w:t>
      </w:r>
      <w:r w:rsidR="00A538E8">
        <w:rPr>
          <w:rFonts w:ascii="Garamond" w:hAnsi="Garamond"/>
          <w:b w:val="0"/>
          <w:sz w:val="16"/>
          <w:szCs w:val="16"/>
          <w:u w:val="single"/>
        </w:rPr>
        <w:t xml:space="preserve">     </w:t>
      </w:r>
      <w:r w:rsidRPr="001F2413">
        <w:rPr>
          <w:rFonts w:ascii="Garamond" w:hAnsi="Garamond"/>
          <w:b w:val="0"/>
          <w:sz w:val="16"/>
          <w:szCs w:val="16"/>
          <w:u w:val="single"/>
        </w:rPr>
        <w:t>ul. Piastowska 24.</w:t>
      </w:r>
    </w:p>
    <w:p w14:paraId="6C8BBCDC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sz w:val="16"/>
          <w:szCs w:val="16"/>
        </w:rPr>
        <w:t xml:space="preserve">Komisja przetargowa po sprawdzeniu, czy oferenci spełniają warunki przetargowe, zakwalifikuje uczestników do udziału w przetargu, wywieszając listę osób zakwalifikowanych w siedzibie Urzędu Miejskiego w Gubinie w Wydziale Nieruchomości i </w:t>
      </w:r>
      <w:r w:rsidR="0012588F">
        <w:rPr>
          <w:rFonts w:ascii="Garamond" w:hAnsi="Garamond"/>
          <w:b w:val="0"/>
          <w:sz w:val="16"/>
          <w:szCs w:val="16"/>
        </w:rPr>
        <w:t>Współpracy Zagranicznej</w:t>
      </w:r>
      <w:r w:rsidRPr="001F2413">
        <w:rPr>
          <w:rFonts w:ascii="Garamond" w:hAnsi="Garamond"/>
          <w:b w:val="0"/>
          <w:sz w:val="16"/>
          <w:szCs w:val="16"/>
        </w:rPr>
        <w:t xml:space="preserve"> nie później niż na 1 dzień przed wyznaczonym terminem przetargu.</w:t>
      </w:r>
    </w:p>
    <w:p w14:paraId="47D931C4" w14:textId="534059F3" w:rsidR="00EA4EFB" w:rsidRDefault="005A0AEB" w:rsidP="00EA4EFB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1F2413">
        <w:rPr>
          <w:rFonts w:ascii="Garamond" w:hAnsi="Garamond"/>
          <w:sz w:val="16"/>
          <w:szCs w:val="16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F2413">
        <w:rPr>
          <w:rFonts w:ascii="Garamond" w:hAnsi="Garamond"/>
          <w:b/>
          <w:sz w:val="16"/>
          <w:szCs w:val="16"/>
        </w:rPr>
        <w:t xml:space="preserve">. </w:t>
      </w:r>
      <w:r w:rsidRPr="001F2413">
        <w:rPr>
          <w:rFonts w:ascii="Garamond" w:hAnsi="Garamond"/>
          <w:b/>
          <w:sz w:val="16"/>
          <w:szCs w:val="16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BDB3444" w14:textId="77777777" w:rsidR="009E6026" w:rsidRDefault="009E6026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>Przystępujący do przetargu powinni zapoznać się we własnym zakresie i na własną odpowiedzialność ze stanem prawnym i faktycznym przedmiotu przetargu w tym z jego parametrami, aktualnym oraz możliwym przyszłym sposobem zagospodarowania. Rozpoznanie wszelkich warunków faktycznych i prawnych niezbędnych do realizacji planowanej inwestycji leży w całości po stronie przystępującego do przetargu i stanowi obszar jego ryzyka.</w:t>
      </w:r>
    </w:p>
    <w:p w14:paraId="72571121" w14:textId="48B827C9" w:rsidR="005A0AEB" w:rsidRPr="009E6026" w:rsidRDefault="00EC226C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>Osob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przystępując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przetargu zobowiązan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jest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oraz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zobowiązana jest do sprawdzenia czy przedmiotowe nieruchomości odpowiadają jego planowanym zamierzeniom inwestycyjnym.</w:t>
      </w:r>
      <w:r>
        <w:rPr>
          <w:rFonts w:ascii="Garamond" w:hAnsi="Garamond"/>
          <w:sz w:val="16"/>
          <w:szCs w:val="16"/>
        </w:rPr>
        <w:t xml:space="preserve"> </w:t>
      </w:r>
      <w:r w:rsidR="005A0AEB" w:rsidRPr="001F2413">
        <w:rPr>
          <w:rFonts w:ascii="Garamond" w:hAnsi="Garamond"/>
          <w:sz w:val="16"/>
          <w:szCs w:val="16"/>
        </w:rPr>
        <w:t xml:space="preserve">Zbycie przedmiotowej nieruchomości odbędzie się w stanie istniejącego zainwestowania i istniejącej infrastruktury, w związku z czym nabywający przejmie nieruchomość w stanie faktycznym i prawnym. </w:t>
      </w:r>
    </w:p>
    <w:p w14:paraId="11391288" w14:textId="0A66673E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przypadku wystąpienia konieczności usunięcia drzew i krzewów rosnących na ww</w:t>
      </w:r>
      <w:r w:rsidR="00AB02F1">
        <w:rPr>
          <w:rFonts w:ascii="Garamond" w:hAnsi="Garamond"/>
          <w:sz w:val="16"/>
          <w:szCs w:val="16"/>
        </w:rPr>
        <w:t>.</w:t>
      </w:r>
      <w:r w:rsidRPr="001F2413">
        <w:rPr>
          <w:rFonts w:ascii="Garamond" w:hAnsi="Garamond"/>
          <w:sz w:val="16"/>
          <w:szCs w:val="16"/>
        </w:rPr>
        <w:t xml:space="preserve"> działce, ewentualnego przełożenia istniejącej infrastruktury technicznej (w uzgodnieniu z właścicielem sieci technicznej), nabywca nieruchomości wykona wymienione prace we własnym zakresie i na własny koszt. Nabywca zobowiązany jest, w przypadku realizacji zamierzonej inwestycji, 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5588A27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75CE0F9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14:paraId="7D380111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14:paraId="688DEFD2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Przetarg przeprowadzi komisja w składzie wyznaczonym w § 1 Zarządzenia nr </w:t>
      </w:r>
      <w:r w:rsidR="00C95659">
        <w:rPr>
          <w:rFonts w:ascii="Garamond" w:hAnsi="Garamond"/>
          <w:sz w:val="16"/>
          <w:szCs w:val="16"/>
        </w:rPr>
        <w:t xml:space="preserve">7.2020 </w:t>
      </w:r>
      <w:r w:rsidRPr="001F2413">
        <w:rPr>
          <w:rFonts w:ascii="Garamond" w:hAnsi="Garamond"/>
          <w:sz w:val="16"/>
          <w:szCs w:val="16"/>
        </w:rPr>
        <w:t xml:space="preserve">Burmistrza Miasta Gubina z dnia </w:t>
      </w:r>
      <w:r w:rsidR="00C95659">
        <w:rPr>
          <w:rFonts w:ascii="Garamond" w:hAnsi="Garamond"/>
          <w:sz w:val="16"/>
          <w:szCs w:val="16"/>
        </w:rPr>
        <w:t>13 stycznia 2020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283634D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296D98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14:paraId="3022EDD3" w14:textId="77777777" w:rsidR="005A0AEB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14:paraId="470A87D3" w14:textId="77777777" w:rsidR="005A0AEB" w:rsidRPr="001F2413" w:rsidRDefault="002230C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 xml:space="preserve"> </w:t>
      </w:r>
      <w:r w:rsidR="005A0AEB" w:rsidRPr="001F2413"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A09912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 w:rsidRPr="001F2413">
        <w:rPr>
          <w:rFonts w:ascii="Garamond" w:hAnsi="Garamond"/>
          <w:sz w:val="16"/>
          <w:szCs w:val="16"/>
        </w:rPr>
        <w:t xml:space="preserve"> </w:t>
      </w:r>
    </w:p>
    <w:p w14:paraId="5C1172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14:paraId="247218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483241F7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4B197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lastRenderedPageBreak/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2B12C9A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0ACDDBA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1670C8C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bCs/>
          <w:sz w:val="16"/>
          <w:szCs w:val="16"/>
        </w:rPr>
        <w:t xml:space="preserve">- </w:t>
      </w:r>
      <w:r w:rsidRPr="001F2413">
        <w:rPr>
          <w:rFonts w:ascii="Garamond" w:hAnsi="Garamond"/>
          <w:sz w:val="16"/>
          <w:szCs w:val="16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FD225DE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Niedotrzymanie terminu zawarcia umowy notarialnej bez usprawiedliwienia przez uczestnika, który przetarg wygra, powoduje przepadek wadium a przetarg czyni niebyłym.</w:t>
      </w:r>
    </w:p>
    <w:p w14:paraId="3C03B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14:paraId="75AC1AA2" w14:textId="0A792266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</w:t>
      </w:r>
      <w:proofErr w:type="spellStart"/>
      <w:r w:rsidRPr="001F2413">
        <w:rPr>
          <w:rFonts w:ascii="Garamond" w:hAnsi="Garamond"/>
          <w:sz w:val="16"/>
          <w:szCs w:val="16"/>
        </w:rPr>
        <w:t>t.j</w:t>
      </w:r>
      <w:proofErr w:type="spellEnd"/>
      <w:r w:rsidRPr="001F2413">
        <w:rPr>
          <w:rFonts w:ascii="Garamond" w:hAnsi="Garamond"/>
          <w:sz w:val="16"/>
          <w:szCs w:val="16"/>
        </w:rPr>
        <w:t>. Dz. U. z 20</w:t>
      </w:r>
      <w:r w:rsidR="00C95659">
        <w:rPr>
          <w:rFonts w:ascii="Garamond" w:hAnsi="Garamond"/>
          <w:sz w:val="16"/>
          <w:szCs w:val="16"/>
        </w:rPr>
        <w:t>2</w:t>
      </w:r>
      <w:r w:rsidR="009E69E0">
        <w:rPr>
          <w:rFonts w:ascii="Garamond" w:hAnsi="Garamond"/>
          <w:sz w:val="16"/>
          <w:szCs w:val="16"/>
        </w:rPr>
        <w:t>1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9267D1">
        <w:rPr>
          <w:rFonts w:ascii="Garamond" w:hAnsi="Garamond"/>
          <w:sz w:val="16"/>
          <w:szCs w:val="16"/>
        </w:rPr>
        <w:t>1</w:t>
      </w:r>
      <w:r w:rsidR="009E69E0">
        <w:rPr>
          <w:rFonts w:ascii="Garamond" w:hAnsi="Garamond"/>
          <w:sz w:val="16"/>
          <w:szCs w:val="16"/>
        </w:rPr>
        <w:t>899</w:t>
      </w:r>
      <w:r w:rsidRPr="001F2413">
        <w:rPr>
          <w:rFonts w:ascii="Garamond" w:hAnsi="Garamond"/>
          <w:sz w:val="16"/>
          <w:szCs w:val="16"/>
        </w:rPr>
        <w:t>). Przetarg zostanie przeprowadzony zgodnie z Rozporządzeniem Rady Ministrów z dnia 14 września 2004 r. w sprawie sposobu i trybu przeprowadzania przetargów oraz rokowań na zbycie nieruchomości (j.t. Dz. U. z 2014 r., poz. 1490).</w:t>
      </w:r>
    </w:p>
    <w:p w14:paraId="66869E4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14:paraId="5573EE13" w14:textId="5A37C1CB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9E69E0">
        <w:rPr>
          <w:rFonts w:ascii="Garamond" w:hAnsi="Garamond"/>
          <w:sz w:val="16"/>
          <w:szCs w:val="16"/>
        </w:rPr>
        <w:t>16 g</w:t>
      </w:r>
      <w:r w:rsidR="00672E5D">
        <w:rPr>
          <w:rFonts w:ascii="Garamond" w:hAnsi="Garamond"/>
          <w:sz w:val="16"/>
          <w:szCs w:val="16"/>
        </w:rPr>
        <w:t>ru</w:t>
      </w:r>
      <w:r w:rsidR="009E69E0">
        <w:rPr>
          <w:rFonts w:ascii="Garamond" w:hAnsi="Garamond"/>
          <w:sz w:val="16"/>
          <w:szCs w:val="16"/>
        </w:rPr>
        <w:t>dnia</w:t>
      </w:r>
      <w:r w:rsidR="009267D1">
        <w:rPr>
          <w:rFonts w:ascii="Garamond" w:hAnsi="Garamond"/>
          <w:sz w:val="16"/>
          <w:szCs w:val="16"/>
        </w:rPr>
        <w:t xml:space="preserve"> 2021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5B8143A4" w14:textId="77777777" w:rsidR="00EA4EFB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rFonts w:ascii="Garamond" w:hAnsi="Garamond"/>
          <w:sz w:val="16"/>
          <w:szCs w:val="16"/>
        </w:rPr>
      </w:pP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Szczegółowych informacji odnośnie zbywanej nieruchomości można uzyskać w Wydziale Nieruchomości i </w:t>
      </w:r>
      <w:r w:rsidR="0012588F">
        <w:rPr>
          <w:rFonts w:ascii="Garamond" w:eastAsia="Times New Roman" w:hAnsi="Garamond" w:cs="Times New Roman"/>
          <w:sz w:val="16"/>
          <w:szCs w:val="16"/>
          <w:lang w:eastAsia="pl-PL"/>
        </w:rPr>
        <w:t>Współpracy Zagranicznej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Urzędu Miejskiego w Gubinie,  </w:t>
      </w:r>
      <w:r w:rsid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                 </w:t>
      </w:r>
      <w:r w:rsidR="00511977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ul. Piastowska 24, tel. (68) 4558133, w godzinach pracy urzędu. </w:t>
      </w:r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, </w:t>
      </w:r>
      <w:hyperlink r:id="rId7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www.bip.gubin.pl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oraz </w:t>
      </w:r>
      <w:hyperlink r:id="rId8" w:history="1">
        <w:r w:rsidR="00EA4EFB" w:rsidRPr="00A505E5">
          <w:rPr>
            <w:rStyle w:val="Hipercze"/>
            <w:rFonts w:ascii="Garamond" w:hAnsi="Garamond"/>
            <w:sz w:val="16"/>
            <w:szCs w:val="16"/>
          </w:rPr>
          <w:t>www.przetargi-komunikaty.pl</w:t>
        </w:r>
      </w:hyperlink>
      <w:r w:rsidR="00EA4EFB">
        <w:rPr>
          <w:rFonts w:ascii="Garamond" w:hAnsi="Garamond"/>
          <w:sz w:val="16"/>
          <w:szCs w:val="16"/>
        </w:rPr>
        <w:t xml:space="preserve"> oraz w prasie lokalnej „Wiadomości Gubińskie”.</w:t>
      </w:r>
    </w:p>
    <w:p w14:paraId="090CC445" w14:textId="77777777" w:rsidR="00031C44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sz w:val="16"/>
          <w:szCs w:val="16"/>
        </w:rPr>
      </w:pPr>
    </w:p>
    <w:p w14:paraId="49D24ECD" w14:textId="77777777" w:rsidR="005A0AEB" w:rsidRPr="00C74DE8" w:rsidRDefault="005A0AEB" w:rsidP="005A0AEB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p w14:paraId="2425F01B" w14:textId="77777777" w:rsidR="001F4D03" w:rsidRDefault="001F4D03"/>
    <w:sectPr w:rsidR="001F4D03" w:rsidSect="00EA4E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0D8A"/>
    <w:multiLevelType w:val="hybridMultilevel"/>
    <w:tmpl w:val="35AA3F48"/>
    <w:lvl w:ilvl="0" w:tplc="353496A4">
      <w:start w:val="2"/>
      <w:numFmt w:val="decimal"/>
      <w:lvlText w:val="%1."/>
      <w:lvlJc w:val="left"/>
      <w:pPr>
        <w:ind w:left="577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1" w:tplc="80BC1F64">
      <w:numFmt w:val="bullet"/>
      <w:lvlText w:val="•"/>
      <w:lvlJc w:val="left"/>
      <w:pPr>
        <w:ind w:left="1500" w:hanging="293"/>
      </w:pPr>
      <w:rPr>
        <w:lang w:val="pl-PL" w:eastAsia="en-US" w:bidi="ar-SA"/>
      </w:rPr>
    </w:lvl>
    <w:lvl w:ilvl="2" w:tplc="C5BEA696">
      <w:numFmt w:val="bullet"/>
      <w:lvlText w:val="•"/>
      <w:lvlJc w:val="left"/>
      <w:pPr>
        <w:ind w:left="2423" w:hanging="293"/>
      </w:pPr>
      <w:rPr>
        <w:lang w:val="pl-PL" w:eastAsia="en-US" w:bidi="ar-SA"/>
      </w:rPr>
    </w:lvl>
    <w:lvl w:ilvl="3" w:tplc="7780CCD0">
      <w:numFmt w:val="bullet"/>
      <w:lvlText w:val="•"/>
      <w:lvlJc w:val="left"/>
      <w:pPr>
        <w:ind w:left="3345" w:hanging="293"/>
      </w:pPr>
      <w:rPr>
        <w:lang w:val="pl-PL" w:eastAsia="en-US" w:bidi="ar-SA"/>
      </w:rPr>
    </w:lvl>
    <w:lvl w:ilvl="4" w:tplc="E4A09120">
      <w:numFmt w:val="bullet"/>
      <w:lvlText w:val="•"/>
      <w:lvlJc w:val="left"/>
      <w:pPr>
        <w:ind w:left="4268" w:hanging="293"/>
      </w:pPr>
      <w:rPr>
        <w:lang w:val="pl-PL" w:eastAsia="en-US" w:bidi="ar-SA"/>
      </w:rPr>
    </w:lvl>
    <w:lvl w:ilvl="5" w:tplc="25B6FF56">
      <w:numFmt w:val="bullet"/>
      <w:lvlText w:val="•"/>
      <w:lvlJc w:val="left"/>
      <w:pPr>
        <w:ind w:left="5191" w:hanging="293"/>
      </w:pPr>
      <w:rPr>
        <w:lang w:val="pl-PL" w:eastAsia="en-US" w:bidi="ar-SA"/>
      </w:rPr>
    </w:lvl>
    <w:lvl w:ilvl="6" w:tplc="462A403E">
      <w:numFmt w:val="bullet"/>
      <w:lvlText w:val="•"/>
      <w:lvlJc w:val="left"/>
      <w:pPr>
        <w:ind w:left="6113" w:hanging="293"/>
      </w:pPr>
      <w:rPr>
        <w:lang w:val="pl-PL" w:eastAsia="en-US" w:bidi="ar-SA"/>
      </w:rPr>
    </w:lvl>
    <w:lvl w:ilvl="7" w:tplc="FAF08B06">
      <w:numFmt w:val="bullet"/>
      <w:lvlText w:val="•"/>
      <w:lvlJc w:val="left"/>
      <w:pPr>
        <w:ind w:left="7036" w:hanging="293"/>
      </w:pPr>
      <w:rPr>
        <w:lang w:val="pl-PL" w:eastAsia="en-US" w:bidi="ar-SA"/>
      </w:rPr>
    </w:lvl>
    <w:lvl w:ilvl="8" w:tplc="E92CCFCE">
      <w:numFmt w:val="bullet"/>
      <w:lvlText w:val="•"/>
      <w:lvlJc w:val="left"/>
      <w:pPr>
        <w:ind w:left="7959" w:hanging="293"/>
      </w:pPr>
      <w:rPr>
        <w:lang w:val="pl-PL" w:eastAsia="en-US" w:bidi="ar-SA"/>
      </w:rPr>
    </w:lvl>
  </w:abstractNum>
  <w:abstractNum w:abstractNumId="1" w15:restartNumberingAfterBreak="0">
    <w:nsid w:val="4DBD12B5"/>
    <w:multiLevelType w:val="hybridMultilevel"/>
    <w:tmpl w:val="6DC23938"/>
    <w:lvl w:ilvl="0" w:tplc="559CA1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4C0221F"/>
    <w:multiLevelType w:val="hybridMultilevel"/>
    <w:tmpl w:val="1662148C"/>
    <w:lvl w:ilvl="0" w:tplc="286C01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31"/>
    <w:rsid w:val="00031C44"/>
    <w:rsid w:val="000F1A94"/>
    <w:rsid w:val="0012588F"/>
    <w:rsid w:val="00140088"/>
    <w:rsid w:val="00194BE5"/>
    <w:rsid w:val="001F4D03"/>
    <w:rsid w:val="002230CB"/>
    <w:rsid w:val="002C6709"/>
    <w:rsid w:val="0034364E"/>
    <w:rsid w:val="0043454D"/>
    <w:rsid w:val="004A31D6"/>
    <w:rsid w:val="00511977"/>
    <w:rsid w:val="005430D1"/>
    <w:rsid w:val="005A0AEB"/>
    <w:rsid w:val="005A760B"/>
    <w:rsid w:val="00635FBB"/>
    <w:rsid w:val="0065474A"/>
    <w:rsid w:val="00672E5D"/>
    <w:rsid w:val="006C59E9"/>
    <w:rsid w:val="0076391A"/>
    <w:rsid w:val="007C37EE"/>
    <w:rsid w:val="007E2551"/>
    <w:rsid w:val="00867531"/>
    <w:rsid w:val="008A1C2A"/>
    <w:rsid w:val="008F4763"/>
    <w:rsid w:val="009267D1"/>
    <w:rsid w:val="009E6026"/>
    <w:rsid w:val="009E69E0"/>
    <w:rsid w:val="00A538E8"/>
    <w:rsid w:val="00A64A53"/>
    <w:rsid w:val="00A954CA"/>
    <w:rsid w:val="00AB02F1"/>
    <w:rsid w:val="00B73F3E"/>
    <w:rsid w:val="00B95D4E"/>
    <w:rsid w:val="00BC6BED"/>
    <w:rsid w:val="00BD0BE3"/>
    <w:rsid w:val="00C15785"/>
    <w:rsid w:val="00C2364C"/>
    <w:rsid w:val="00C95659"/>
    <w:rsid w:val="00CC23EC"/>
    <w:rsid w:val="00CC4F56"/>
    <w:rsid w:val="00CE0F5A"/>
    <w:rsid w:val="00D510D0"/>
    <w:rsid w:val="00D85664"/>
    <w:rsid w:val="00D8627E"/>
    <w:rsid w:val="00DB0816"/>
    <w:rsid w:val="00E17F46"/>
    <w:rsid w:val="00E91B9C"/>
    <w:rsid w:val="00EA22BE"/>
    <w:rsid w:val="00EA4D67"/>
    <w:rsid w:val="00EA4EFB"/>
    <w:rsid w:val="00EC226C"/>
    <w:rsid w:val="00EE005E"/>
    <w:rsid w:val="00F04D70"/>
    <w:rsid w:val="00F11D45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5541"/>
  <w15:chartTrackingRefBased/>
  <w15:docId w15:val="{FEF4D444-6E7C-4024-9D1F-73A83D8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AEB"/>
  </w:style>
  <w:style w:type="paragraph" w:styleId="Nagwek1">
    <w:name w:val="heading 1"/>
    <w:basedOn w:val="Normalny"/>
    <w:next w:val="Normalny"/>
    <w:link w:val="Nagwek1Znak"/>
    <w:qFormat/>
    <w:rsid w:val="005A0A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A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A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0AE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A0A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A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C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E17F46"/>
    <w:pPr>
      <w:widowControl w:val="0"/>
      <w:autoSpaceDE w:val="0"/>
      <w:autoSpaceDN w:val="0"/>
      <w:spacing w:after="0" w:line="240" w:lineRule="auto"/>
      <w:ind w:left="122" w:firstLine="7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1611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25</cp:revision>
  <cp:lastPrinted>2021-11-24T11:34:00Z</cp:lastPrinted>
  <dcterms:created xsi:type="dcterms:W3CDTF">2018-04-18T06:14:00Z</dcterms:created>
  <dcterms:modified xsi:type="dcterms:W3CDTF">2021-11-24T11:34:00Z</dcterms:modified>
</cp:coreProperties>
</file>