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DC65" w14:textId="77777777" w:rsidR="00C65F8C" w:rsidRDefault="00C65F8C" w:rsidP="00C65F8C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5F49CEF0" wp14:editId="5B82C0AE">
            <wp:simplePos x="0" y="0"/>
            <wp:positionH relativeFrom="column">
              <wp:posOffset>241035</wp:posOffset>
            </wp:positionH>
            <wp:positionV relativeFrom="paragraph">
              <wp:posOffset>256</wp:posOffset>
            </wp:positionV>
            <wp:extent cx="700405" cy="612140"/>
            <wp:effectExtent l="0" t="0" r="4445" b="0"/>
            <wp:wrapTight wrapText="bothSides">
              <wp:wrapPolygon edited="0">
                <wp:start x="0" y="0"/>
                <wp:lineTo x="0" y="20838"/>
                <wp:lineTo x="21150" y="20838"/>
                <wp:lineTo x="21150" y="0"/>
                <wp:lineTo x="0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eastAsia="Times New Roman" w:hAnsi="Garamond"/>
          <w:b/>
          <w:bCs/>
          <w:sz w:val="36"/>
          <w:szCs w:val="36"/>
          <w:lang w:eastAsia="pl-PL"/>
        </w:rPr>
        <w:t xml:space="preserve">                    BURMISTRZ MIASTA GUBINA OGŁASZA</w:t>
      </w:r>
    </w:p>
    <w:p w14:paraId="12DB6ACA" w14:textId="77777777" w:rsidR="008539C6" w:rsidRPr="00F422CB" w:rsidRDefault="008539C6" w:rsidP="008539C6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III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 przetarg ustny nieograniczony na </w:t>
      </w:r>
      <w:r>
        <w:rPr>
          <w:rFonts w:ascii="Garamond" w:eastAsia="Times New Roman" w:hAnsi="Garamond"/>
          <w:b/>
          <w:bCs/>
          <w:sz w:val="24"/>
          <w:szCs w:val="24"/>
          <w:u w:val="single"/>
          <w:lang w:eastAsia="pl-PL"/>
        </w:rPr>
        <w:t xml:space="preserve">sprzedaż 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nieruchomości gruntow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ej </w:t>
      </w:r>
      <w:r w:rsidRPr="00F422CB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z przeznaczeniem pod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budownictwo usługowo – mieszkaniowe, parkingi z zielenią towarzyszącą.</w:t>
      </w:r>
    </w:p>
    <w:p w14:paraId="3C55C21F" w14:textId="77777777" w:rsidR="00A91206" w:rsidRDefault="00A91206" w:rsidP="00633956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EE58F3" w14:paraId="2CAF8E5B" w14:textId="77777777" w:rsidTr="00092C1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050384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64BA23" w14:textId="77777777" w:rsidR="00EE58F3" w:rsidRDefault="00EE58F3" w:rsidP="00092C1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45D317" w14:textId="77777777" w:rsidR="00EE58F3" w:rsidRDefault="00CC1666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(ha</w:t>
            </w:r>
            <w:r w:rsidR="00EE58F3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BFF54B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321336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14:paraId="6F17FE11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7AD155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66CC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14:paraId="6D1D6D6F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C268D" w14:textId="77777777" w:rsidR="00EE58F3" w:rsidRDefault="00EE58F3" w:rsidP="00092C1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14:paraId="105FA001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3F8A035B" w14:textId="77777777" w:rsidR="00EE58F3" w:rsidRDefault="00EE58F3" w:rsidP="00092C1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F5BE6" w14:paraId="1B0BD45A" w14:textId="77777777" w:rsidTr="00092C1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2D1E9" w14:textId="18EDC55D" w:rsidR="00DF5BE6" w:rsidRDefault="004E3479" w:rsidP="00DF5B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7BA305" w14:textId="6C23932D" w:rsidR="00DF5BE6" w:rsidRDefault="003F0728" w:rsidP="00DF5BE6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107/1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29ECAF" w14:textId="52D6D08B" w:rsidR="00DF5BE6" w:rsidRDefault="00DF5BE6" w:rsidP="00DF5B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0,2</w:t>
            </w:r>
            <w:r w:rsidR="003F0728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838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ha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3FF4E1" w14:textId="65C1427A" w:rsidR="00DF5BE6" w:rsidRPr="00A91206" w:rsidRDefault="00DF5BE6" w:rsidP="00DF5B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3F0728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Obrońców Pokoju</w:t>
            </w:r>
          </w:p>
          <w:p w14:paraId="40699E69" w14:textId="11A2520E" w:rsidR="00DF5BE6" w:rsidRDefault="00DF5BE6" w:rsidP="00DF5B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EEFBC3" w14:textId="020249E7" w:rsidR="00DF5BE6" w:rsidRPr="00C27BD5" w:rsidRDefault="00DF5BE6" w:rsidP="00DF5B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C27BD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1.</w:t>
            </w:r>
            <w:r w:rsidR="004E347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</w:t>
            </w:r>
            <w:r w:rsidRPr="00C27BD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00.000,00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3D3013" w14:textId="27F6B4FF" w:rsidR="00DF5BE6" w:rsidRDefault="00DF5BE6" w:rsidP="00DF5B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  <w:r w:rsidR="008539C6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0.000,00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50B75" w14:textId="77777777" w:rsidR="00DF5BE6" w:rsidRDefault="00DA68BC" w:rsidP="00DF5B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17.03.2022 r.</w:t>
            </w:r>
          </w:p>
          <w:p w14:paraId="436A0046" w14:textId="4EB15F22" w:rsidR="004E3479" w:rsidRDefault="004E3479" w:rsidP="00DF5B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02.06.2022 r.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48BE" w14:textId="718BCDC7" w:rsidR="00DF5BE6" w:rsidRDefault="00DF5BE6" w:rsidP="00DF5BE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Przedmiotowa nieruchomość usytuowana jest w centralnej części miasta Gubina, dostęp do działki jest od strony ulicy </w:t>
            </w:r>
            <w:r w:rsidR="003F072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Obrońców Pokoju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. Bezpośrednie sąsiedztwo stanowi deptak wraz z ścieżką rowerową, parking dla samochodów osobowych, galeria handlowa. W dalszej odległości przejście graniczne i rynek miejski. Nieruchomość posiada możliwość dostępu do instalacji: energii elektrycznej, gazu ziemnego, wody i kanalizacji. </w:t>
            </w:r>
            <w:r w:rsidR="00B01A17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Kształt foremny, zbliżony do prostokąta</w:t>
            </w:r>
          </w:p>
          <w:p w14:paraId="46438F78" w14:textId="24BD2F14" w:rsidR="00DF5BE6" w:rsidRPr="00CC27F9" w:rsidRDefault="00DF5BE6" w:rsidP="00DF5BE6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 xml:space="preserve">Działka nr </w:t>
            </w:r>
            <w:r w:rsidR="00B01A17">
              <w:rPr>
                <w:rFonts w:ascii="Garamond" w:hAnsi="Garamond"/>
                <w:sz w:val="16"/>
                <w:szCs w:val="16"/>
              </w:rPr>
              <w:t>107/1</w:t>
            </w:r>
            <w:r w:rsidRPr="00CC27F9">
              <w:rPr>
                <w:rFonts w:ascii="Garamond" w:hAnsi="Garamond"/>
                <w:sz w:val="16"/>
                <w:szCs w:val="16"/>
              </w:rPr>
              <w:t xml:space="preserve"> znajduje się w obszarze obowiązującego miejscowego planu zagospodarowania przestrzennego południowo – zachodniej części „Starego Miasta” miasta Gubin uchwalonego uchwałą nr IX.51.2011 Rady Miejskiej w Gubinie  z dnia 12 maja 2011 r.     </w:t>
            </w:r>
          </w:p>
          <w:p w14:paraId="28E3BE8B" w14:textId="5F82E502" w:rsidR="00DF5BE6" w:rsidRPr="00CC27F9" w:rsidRDefault="00DF5BE6" w:rsidP="00DF5BE6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>Działka ta znajduje się na terenie oznaczonym symbolami: „5 U, MW” – tereny projektowanej zabudowy usługowo – mieszkaniowej oraz „</w:t>
            </w:r>
            <w:r w:rsidR="00B01A17">
              <w:rPr>
                <w:rFonts w:ascii="Garamond" w:hAnsi="Garamond"/>
                <w:sz w:val="16"/>
                <w:szCs w:val="16"/>
              </w:rPr>
              <w:t>1</w:t>
            </w:r>
            <w:r w:rsidRPr="00CC27F9">
              <w:rPr>
                <w:rFonts w:ascii="Garamond" w:hAnsi="Garamond"/>
                <w:sz w:val="16"/>
                <w:szCs w:val="16"/>
              </w:rPr>
              <w:t xml:space="preserve"> ZP,KS” – </w:t>
            </w:r>
            <w:r w:rsidR="00B01A17">
              <w:rPr>
                <w:rFonts w:ascii="Garamond" w:hAnsi="Garamond"/>
                <w:sz w:val="16"/>
                <w:szCs w:val="16"/>
              </w:rPr>
              <w:t>parkingi z zielenią towarzyszącą</w:t>
            </w:r>
            <w:r w:rsidRPr="00CC27F9">
              <w:rPr>
                <w:rFonts w:ascii="Garamond" w:hAnsi="Garamond"/>
                <w:sz w:val="16"/>
                <w:szCs w:val="16"/>
              </w:rPr>
              <w:t>.</w:t>
            </w:r>
          </w:p>
          <w:p w14:paraId="4411AD11" w14:textId="77777777" w:rsidR="00DF5BE6" w:rsidRPr="00CC27F9" w:rsidRDefault="00DF5BE6" w:rsidP="00DF5BE6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 xml:space="preserve">Teren nieruchomości znajduje się w obszarze zespołu </w:t>
            </w:r>
            <w:proofErr w:type="spellStart"/>
            <w:r w:rsidRPr="00CC27F9">
              <w:rPr>
                <w:rFonts w:ascii="Garamond" w:hAnsi="Garamond"/>
                <w:sz w:val="16"/>
                <w:szCs w:val="16"/>
              </w:rPr>
              <w:t>urbanistyczno</w:t>
            </w:r>
            <w:proofErr w:type="spellEnd"/>
            <w:r w:rsidRPr="00CC27F9">
              <w:rPr>
                <w:rFonts w:ascii="Garamond" w:hAnsi="Garamond"/>
                <w:sz w:val="16"/>
                <w:szCs w:val="16"/>
              </w:rPr>
              <w:t xml:space="preserve"> – krajobrazowego miasta Gubina, wpisanego do rejestru zabytków pod numerem 62 i 3031 Wojewódzkiego Konserwatora Zabytków.</w:t>
            </w:r>
          </w:p>
          <w:p w14:paraId="75294575" w14:textId="58E24E4D" w:rsidR="00DF5BE6" w:rsidRPr="00CC27F9" w:rsidRDefault="00DF5BE6" w:rsidP="00DF5BE6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>Działka z ograniczeniami zabudowy, wynikającymi z wytycznych konserwatora zabytków zawartych w planie zagospodarowania przestrzennego.</w:t>
            </w:r>
          </w:p>
          <w:p w14:paraId="5499602F" w14:textId="4E6C7791" w:rsidR="00DF5BE6" w:rsidRDefault="00DF5BE6" w:rsidP="00DF5BE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Obecnie nieruchomość </w:t>
            </w:r>
            <w:r w:rsidR="003F072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objęta umową najmu do dnia 31.12.2022 r.</w:t>
            </w:r>
          </w:p>
        </w:tc>
      </w:tr>
    </w:tbl>
    <w:p w14:paraId="3F595389" w14:textId="77777777" w:rsidR="00633956" w:rsidRPr="00CC1666" w:rsidRDefault="00633956" w:rsidP="00401C1D">
      <w:pPr>
        <w:spacing w:after="0" w:line="240" w:lineRule="auto"/>
        <w:ind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</w:p>
    <w:p w14:paraId="2E2A17FE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</w:p>
    <w:p w14:paraId="7D9E0AD5" w14:textId="50BC7926" w:rsidR="00DF5BE6" w:rsidRDefault="00DF5BE6" w:rsidP="00DF5BE6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14:paraId="062248A1" w14:textId="6B2FEF0B" w:rsidR="00DF5BE6" w:rsidRPr="00DF5BE6" w:rsidRDefault="00DF5BE6" w:rsidP="00DF5BE6">
      <w:pPr>
        <w:spacing w:after="0" w:line="240" w:lineRule="auto"/>
        <w:ind w:left="-1134" w:right="-74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Nieruchomość jest wolna od obciążeń i zobowiązań.  Dla nieruchomości Sąd Rejonowy w Krośnie Odrzańskim VI Zamiejscowy Wydział Ksiąg Wieczystych w Gubinie prowadzi księgę wieczystą nr ZG2K/000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12071/4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.</w:t>
      </w:r>
    </w:p>
    <w:p w14:paraId="1B2F9C9F" w14:textId="753A7510" w:rsidR="00C65F8C" w:rsidRPr="00103082" w:rsidRDefault="00C65F8C" w:rsidP="00C65F8C">
      <w:pPr>
        <w:spacing w:after="0" w:line="240" w:lineRule="auto"/>
        <w:ind w:left="-1134" w:right="-740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Przetarg odbędzie się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dnia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</w:t>
      </w:r>
      <w:r w:rsidR="008539C6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27 października</w:t>
      </w:r>
      <w:r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2022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r. o godz. </w:t>
      </w:r>
      <w:r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10: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00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14:paraId="0C983770" w14:textId="74FB46DB" w:rsidR="00C65F8C" w:rsidRDefault="00C65F8C" w:rsidP="00C65F8C">
      <w:pPr>
        <w:spacing w:after="0" w:line="240" w:lineRule="auto"/>
        <w:ind w:left="-1134" w:right="-740"/>
        <w:jc w:val="both"/>
        <w:rPr>
          <w:rFonts w:ascii="Garamond" w:eastAsia="Times New Roman" w:hAnsi="Garamond"/>
          <w:sz w:val="20"/>
          <w:szCs w:val="20"/>
          <w:lang w:val="x-none"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>Wadium w pieniądzu, w wysokości 10% ceny wywoławczej, należy wpłacić najpóźniej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8539C6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24 października</w:t>
      </w:r>
      <w:r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 xml:space="preserve"> 2022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 r.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na konto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PKO BP S.A. o/Zielona Góra nr  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1020 5402 0000 0502 0027 8747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br/>
        <w:t>(w tytule wpłaty wskazać nieruchomość, której dotyczy).</w:t>
      </w:r>
    </w:p>
    <w:p w14:paraId="46937597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2212FAA6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sz w:val="20"/>
          <w:szCs w:val="20"/>
          <w:lang w:eastAsia="pl-PL"/>
        </w:rPr>
        <w:t>Rozpoznanie wszelkich warunków faktycznych i prawnych niezbędnych do realizacji planowanej inwestycji, leży w całości po stronie nabywcy i stanowi obszar jego ryzyka.</w:t>
      </w:r>
    </w:p>
    <w:p w14:paraId="4D266F25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5682CB29" w14:textId="5E24B3F3" w:rsidR="00C65F8C" w:rsidRDefault="00C65F8C" w:rsidP="00C65F8C">
      <w:pPr>
        <w:spacing w:after="0" w:line="240" w:lineRule="auto"/>
        <w:ind w:left="-1134" w:right="-1024"/>
        <w:jc w:val="both"/>
        <w:rPr>
          <w:rStyle w:val="Odwoaniedokomentarza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Zbycie nieruchomości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nieruchomości. W przypadku ewentualnych kolizji projektowych nabywca przeniesie istniejącą infrastrukturę na własny koszt na warunkach właścicieli sieci i po dokonaniu niezbędnych uzgodnień oraz uzyskaniu przewidzianych prawem pozwole</w:t>
      </w:r>
      <w:r w:rsidRPr="0090716B">
        <w:rPr>
          <w:rStyle w:val="Odwoaniedokomentarza"/>
          <w:rFonts w:ascii="Garamond" w:hAnsi="Garamond"/>
          <w:sz w:val="20"/>
          <w:szCs w:val="20"/>
        </w:rPr>
        <w:t>ń</w:t>
      </w:r>
      <w:r>
        <w:rPr>
          <w:rStyle w:val="Odwoaniedokomentarza"/>
        </w:rPr>
        <w:t xml:space="preserve">. </w:t>
      </w:r>
    </w:p>
    <w:p w14:paraId="41185F1F" w14:textId="57235430" w:rsidR="0090716B" w:rsidRPr="0090716B" w:rsidRDefault="0090716B" w:rsidP="0090716B">
      <w:pPr>
        <w:spacing w:after="0" w:line="240" w:lineRule="auto"/>
        <w:ind w:left="-1134"/>
        <w:jc w:val="both"/>
        <w:rPr>
          <w:rFonts w:ascii="Garamond" w:eastAsia="Times New Roman" w:hAnsi="Garamond"/>
          <w:sz w:val="20"/>
          <w:szCs w:val="20"/>
        </w:rPr>
      </w:pPr>
      <w:r w:rsidRPr="0090716B">
        <w:rPr>
          <w:rFonts w:ascii="Garamond" w:eastAsia="Times New Roman" w:hAnsi="Garamond" w:cs="Times New Roman"/>
          <w:sz w:val="20"/>
          <w:szCs w:val="20"/>
        </w:rPr>
        <w:t>W przypadku odkrycia historycznych fragmentów, które wpłynęłyby na konieczność przeprowadzenia korekty granic działki – Nabywca wyraża zgodę na przeprowadzenie niezbędnego postępowania w tym zakresie.</w:t>
      </w:r>
    </w:p>
    <w:p w14:paraId="72B8D33C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zamierzeniom inwestycyjnym.</w:t>
      </w:r>
    </w:p>
    <w:p w14:paraId="378CA1DA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14:paraId="292A082E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lastRenderedPageBreak/>
        <w:t>Nabywca zobowiązany jest na własny koszt uporządkować teren i przygotować go do zabudowy,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4C889A56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Gmina nie zlecała wykonania badań geotechnicznych zbywanego gruntu i nie posiada wiedzy na temat sposobu dokonania rozbiórki obiektów, które w przeszłości mogły być posadowione na zbywanej nieruchomości – w przypadku wystąpienia w gruncie pozostałości po przedmiotowych obiektach nabywca winien dokonać ich usunięcia na własny koszt i własnym staraniem.</w:t>
      </w:r>
    </w:p>
    <w:p w14:paraId="2F95B5FA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Nabywca nieruchomości przejmuje wraz z gruntem obowiązek usunięcia z terenu wszystkich bezumownych użytkowników.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14:paraId="1D72FE68" w14:textId="74F296B3" w:rsidR="00C65F8C" w:rsidRPr="00946283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przeprowadzi komisja w składzie wyznaczonym w § 1 nr 7.2020 Burmistrza Miasta Gubina z dnia </w:t>
      </w:r>
      <w:r w:rsidR="004E3479">
        <w:rPr>
          <w:rFonts w:ascii="Garamond" w:eastAsia="Times New Roman" w:hAnsi="Garamond" w:cs="Times New Roman"/>
          <w:sz w:val="20"/>
          <w:szCs w:val="20"/>
          <w:lang w:eastAsia="pl-PL"/>
        </w:rPr>
        <w:t>2 czerwca 2022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</w:t>
      </w:r>
    </w:p>
    <w:p w14:paraId="5F96934D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2E9DE1AB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14:paraId="79E717C9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14:paraId="318882D7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14:paraId="5D103FA8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14:paraId="5366E9CB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2E2401D0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36666613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1166B4C2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2C311F64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738DF98B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14:paraId="28AB4EDF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14:paraId="27AF6624" w14:textId="17F8DA80" w:rsidR="004A25C5" w:rsidRDefault="004A25C5" w:rsidP="00C65F8C">
      <w:pPr>
        <w:spacing w:after="0" w:line="240" w:lineRule="auto"/>
        <w:ind w:left="-1134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</w:t>
      </w:r>
      <w:r w:rsidR="00C65F8C">
        <w:rPr>
          <w:rFonts w:ascii="Garamond" w:eastAsia="Times New Roman" w:hAnsi="Garamond" w:cs="Times New Roman"/>
          <w:sz w:val="20"/>
          <w:szCs w:val="20"/>
          <w:lang w:eastAsia="pl-PL"/>
        </w:rPr>
        <w:t>21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</w:t>
      </w:r>
      <w:r w:rsidR="0090716B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. </w:t>
      </w:r>
      <w:r w:rsidR="00C65F8C">
        <w:rPr>
          <w:rFonts w:ascii="Garamond" w:eastAsia="Times New Roman" w:hAnsi="Garamond" w:cs="Times New Roman"/>
          <w:sz w:val="20"/>
          <w:szCs w:val="20"/>
          <w:lang w:eastAsia="pl-PL"/>
        </w:rPr>
        <w:t>1899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z 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eastAsia="pl-PL"/>
        </w:rPr>
        <w:t>późn</w:t>
      </w:r>
      <w:proofErr w:type="spellEnd"/>
      <w:r>
        <w:rPr>
          <w:rFonts w:ascii="Garamond" w:eastAsia="Times New Roman" w:hAnsi="Garamond" w:cs="Times New Roman"/>
          <w:sz w:val="20"/>
          <w:szCs w:val="20"/>
          <w:lang w:eastAsia="pl-PL"/>
        </w:rPr>
        <w:t>. zm.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</w:t>
      </w:r>
      <w:r w:rsidR="00401C1D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rzetarg zostanie przeprowadzony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zgodnie z Rozporządzeniem Rady Ministrów z dnia 14 września 2004 r. w sprawie sposobu i trybu przeprowadzania przetargów oraz rokowań na zbycie nieruchomości (j.t. Dz. U. 20</w:t>
      </w:r>
      <w:r w:rsidR="00C65F8C">
        <w:rPr>
          <w:rFonts w:ascii="Garamond" w:eastAsia="Times New Roman" w:hAnsi="Garamond" w:cs="Times New Roman"/>
          <w:sz w:val="20"/>
          <w:szCs w:val="20"/>
          <w:lang w:eastAsia="pl-PL"/>
        </w:rPr>
        <w:t>21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, poz. </w:t>
      </w:r>
      <w:r w:rsidR="00C65F8C">
        <w:rPr>
          <w:rFonts w:ascii="Garamond" w:eastAsia="Times New Roman" w:hAnsi="Garamond" w:cs="Times New Roman"/>
          <w:sz w:val="20"/>
          <w:szCs w:val="20"/>
          <w:lang w:eastAsia="pl-PL"/>
        </w:rPr>
        <w:t>2213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</w:t>
      </w:r>
    </w:p>
    <w:p w14:paraId="0EEE2EA6" w14:textId="77777777" w:rsidR="005F0BD6" w:rsidRDefault="004A25C5" w:rsidP="00C65F8C">
      <w:pPr>
        <w:spacing w:after="0" w:line="240" w:lineRule="auto"/>
        <w:ind w:left="-1134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14:paraId="6280594A" w14:textId="60DE3C3B" w:rsidR="004A25C5" w:rsidRDefault="004A25C5" w:rsidP="00C65F8C">
      <w:pPr>
        <w:spacing w:after="0" w:line="240" w:lineRule="auto"/>
        <w:ind w:left="-1134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Ogłoszenie podaje się do publicznej wiad</w:t>
      </w:r>
      <w:r w:rsidR="007076DF">
        <w:rPr>
          <w:rFonts w:ascii="Garamond" w:eastAsia="Times New Roman" w:hAnsi="Garamond" w:cs="Times New Roman"/>
          <w:sz w:val="20"/>
          <w:szCs w:val="20"/>
          <w:lang w:val="x-none" w:eastAsia="pl-PL"/>
        </w:rPr>
        <w:t>omości na okres dwóch miesięcy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, począwszy </w:t>
      </w:r>
      <w:r w:rsidRPr="002E50B2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od d</w:t>
      </w:r>
      <w:r w:rsidR="004B1838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 xml:space="preserve">nia </w:t>
      </w:r>
      <w:r w:rsidR="004E3479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23 czerwca</w:t>
      </w:r>
      <w:r w:rsidR="00C65F8C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2022</w:t>
      </w:r>
      <w:r w:rsidR="004E0F5B" w:rsidRPr="002E50B2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r</w:t>
      </w:r>
      <w:r w:rsidRPr="002E50B2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.</w:t>
      </w:r>
    </w:p>
    <w:p w14:paraId="70EE548E" w14:textId="23D492B7" w:rsidR="004A25C5" w:rsidRPr="00401C1D" w:rsidRDefault="004A25C5" w:rsidP="00C65F8C">
      <w:pPr>
        <w:tabs>
          <w:tab w:val="left" w:pos="12510"/>
        </w:tabs>
        <w:spacing w:after="0" w:line="240" w:lineRule="auto"/>
        <w:ind w:left="-1134" w:right="-70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zbywanych nieruchomości można uzyskać w Wydziale Nieruchomości i </w:t>
      </w:r>
      <w:r w:rsidR="00C65F8C">
        <w:rPr>
          <w:rFonts w:ascii="Garamond" w:eastAsia="Times New Roman" w:hAnsi="Garamond" w:cs="Times New Roman"/>
          <w:sz w:val="20"/>
          <w:szCs w:val="20"/>
          <w:lang w:eastAsia="pl-PL"/>
        </w:rPr>
        <w:t>Współpracy Zagranicznej</w:t>
      </w:r>
      <w:r w:rsidR="00401C1D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Urzędu Miejskiego w Gubinie,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ul. P</w:t>
      </w:r>
      <w:r w:rsidR="00C66500">
        <w:rPr>
          <w:rFonts w:ascii="Garamond" w:eastAsia="Times New Roman" w:hAnsi="Garamond" w:cs="Times New Roman"/>
          <w:sz w:val="20"/>
          <w:szCs w:val="20"/>
          <w:lang w:eastAsia="pl-PL"/>
        </w:rPr>
        <w:t>iastowska 24, tel. (68) 4558133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w godzinach pracy urzędu. Ogłoszenie o przetargu jest zamieszczone na stronie internetowej Urzędu Miejskiego w Gubinie </w:t>
      </w:r>
      <w:hyperlink r:id="rId6" w:history="1">
        <w:r>
          <w:rPr>
            <w:rStyle w:val="Hipercze"/>
            <w:rFonts w:ascii="Garamond" w:eastAsia="Times New Roman" w:hAnsi="Garamond" w:cs="Times New Roman"/>
            <w:sz w:val="20"/>
            <w:szCs w:val="20"/>
            <w:lang w:eastAsia="pl-PL"/>
          </w:rPr>
          <w:t>www.bip.gubin.pl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r>
        <w:rPr>
          <w:rFonts w:ascii="Garamond" w:hAnsi="Garamond"/>
          <w:sz w:val="20"/>
          <w:szCs w:val="20"/>
        </w:rPr>
        <w:t xml:space="preserve">www.przetargi-komunikaty.pl. </w:t>
      </w:r>
    </w:p>
    <w:p w14:paraId="022EC247" w14:textId="77777777" w:rsidR="00A34957" w:rsidRDefault="00A34957" w:rsidP="00C65F8C">
      <w:pPr>
        <w:ind w:left="-1134"/>
        <w:jc w:val="both"/>
      </w:pPr>
    </w:p>
    <w:sectPr w:rsidR="00A34957" w:rsidSect="00C65F8C">
      <w:pgSz w:w="16838" w:h="11906" w:orient="landscape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B6"/>
    <w:rsid w:val="00005DB6"/>
    <w:rsid w:val="0001770A"/>
    <w:rsid w:val="00044926"/>
    <w:rsid w:val="00050AD1"/>
    <w:rsid w:val="00057592"/>
    <w:rsid w:val="00096F6B"/>
    <w:rsid w:val="000C61EB"/>
    <w:rsid w:val="000D4641"/>
    <w:rsid w:val="000E07DE"/>
    <w:rsid w:val="000E619E"/>
    <w:rsid w:val="001400F6"/>
    <w:rsid w:val="00146F8F"/>
    <w:rsid w:val="001D72CF"/>
    <w:rsid w:val="001F5B67"/>
    <w:rsid w:val="00213327"/>
    <w:rsid w:val="00232973"/>
    <w:rsid w:val="002642A0"/>
    <w:rsid w:val="002836A4"/>
    <w:rsid w:val="002C7541"/>
    <w:rsid w:val="002E50B2"/>
    <w:rsid w:val="003005A6"/>
    <w:rsid w:val="00321614"/>
    <w:rsid w:val="003333E3"/>
    <w:rsid w:val="003924D0"/>
    <w:rsid w:val="003A0FD2"/>
    <w:rsid w:val="003A5B89"/>
    <w:rsid w:val="003E498E"/>
    <w:rsid w:val="003F0728"/>
    <w:rsid w:val="00401C1D"/>
    <w:rsid w:val="00410C8C"/>
    <w:rsid w:val="004A25C5"/>
    <w:rsid w:val="004B1838"/>
    <w:rsid w:val="004B6A83"/>
    <w:rsid w:val="004B726A"/>
    <w:rsid w:val="004C15E9"/>
    <w:rsid w:val="004C7795"/>
    <w:rsid w:val="004D039A"/>
    <w:rsid w:val="004E0F5B"/>
    <w:rsid w:val="004E3479"/>
    <w:rsid w:val="00501489"/>
    <w:rsid w:val="00567C15"/>
    <w:rsid w:val="00586B29"/>
    <w:rsid w:val="00587050"/>
    <w:rsid w:val="005C55FD"/>
    <w:rsid w:val="005F0BD6"/>
    <w:rsid w:val="005F465C"/>
    <w:rsid w:val="00633956"/>
    <w:rsid w:val="006A34DA"/>
    <w:rsid w:val="006C2BE1"/>
    <w:rsid w:val="006C370D"/>
    <w:rsid w:val="006D237A"/>
    <w:rsid w:val="006E0DE4"/>
    <w:rsid w:val="007076DF"/>
    <w:rsid w:val="0073640C"/>
    <w:rsid w:val="00740DA8"/>
    <w:rsid w:val="00750202"/>
    <w:rsid w:val="00757F32"/>
    <w:rsid w:val="007A6632"/>
    <w:rsid w:val="00823C2A"/>
    <w:rsid w:val="00834234"/>
    <w:rsid w:val="0083496C"/>
    <w:rsid w:val="00850844"/>
    <w:rsid w:val="00853773"/>
    <w:rsid w:val="008539C6"/>
    <w:rsid w:val="00853DF3"/>
    <w:rsid w:val="00870EC2"/>
    <w:rsid w:val="00877221"/>
    <w:rsid w:val="008E5DC3"/>
    <w:rsid w:val="0090716B"/>
    <w:rsid w:val="009314BC"/>
    <w:rsid w:val="009561AF"/>
    <w:rsid w:val="00970584"/>
    <w:rsid w:val="009708A4"/>
    <w:rsid w:val="009B0206"/>
    <w:rsid w:val="009C4136"/>
    <w:rsid w:val="009F2AE3"/>
    <w:rsid w:val="00A34957"/>
    <w:rsid w:val="00A50890"/>
    <w:rsid w:val="00A73EE3"/>
    <w:rsid w:val="00A757FC"/>
    <w:rsid w:val="00A91206"/>
    <w:rsid w:val="00B01A17"/>
    <w:rsid w:val="00B067CC"/>
    <w:rsid w:val="00B17958"/>
    <w:rsid w:val="00B851D5"/>
    <w:rsid w:val="00B91272"/>
    <w:rsid w:val="00BC6CD7"/>
    <w:rsid w:val="00BE0D17"/>
    <w:rsid w:val="00C15087"/>
    <w:rsid w:val="00C27BD5"/>
    <w:rsid w:val="00C3764D"/>
    <w:rsid w:val="00C42AD3"/>
    <w:rsid w:val="00C448F5"/>
    <w:rsid w:val="00C65F8C"/>
    <w:rsid w:val="00C66500"/>
    <w:rsid w:val="00C67464"/>
    <w:rsid w:val="00C90920"/>
    <w:rsid w:val="00C92F2E"/>
    <w:rsid w:val="00CB181D"/>
    <w:rsid w:val="00CC1666"/>
    <w:rsid w:val="00CC27F9"/>
    <w:rsid w:val="00CE2AC1"/>
    <w:rsid w:val="00CE6378"/>
    <w:rsid w:val="00D00591"/>
    <w:rsid w:val="00D54CB3"/>
    <w:rsid w:val="00D567AA"/>
    <w:rsid w:val="00D644DC"/>
    <w:rsid w:val="00DA68BC"/>
    <w:rsid w:val="00DB05F6"/>
    <w:rsid w:val="00DF5BE6"/>
    <w:rsid w:val="00DF7D12"/>
    <w:rsid w:val="00E36541"/>
    <w:rsid w:val="00EA1855"/>
    <w:rsid w:val="00EB3EE8"/>
    <w:rsid w:val="00ED2526"/>
    <w:rsid w:val="00ED3E4C"/>
    <w:rsid w:val="00EE08CA"/>
    <w:rsid w:val="00EE58F3"/>
    <w:rsid w:val="00F11DD9"/>
    <w:rsid w:val="00F422CB"/>
    <w:rsid w:val="00F5610F"/>
    <w:rsid w:val="00F9099C"/>
    <w:rsid w:val="00F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950C"/>
  <w15:chartTrackingRefBased/>
  <w15:docId w15:val="{8B47B2CB-CAB5-4FC0-AE20-F6DE46F3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6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663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870E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0EC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65F8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C2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gubi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E064F-7CCE-4945-BFE2-ECF50535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1676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9</cp:revision>
  <cp:lastPrinted>2022-03-16T09:52:00Z</cp:lastPrinted>
  <dcterms:created xsi:type="dcterms:W3CDTF">2019-10-08T10:28:00Z</dcterms:created>
  <dcterms:modified xsi:type="dcterms:W3CDTF">2022-06-10T10:56:00Z</dcterms:modified>
</cp:coreProperties>
</file>