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4F2D11A0" w14:textId="1000E114" w:rsidR="003C28DD" w:rsidRPr="007F3FF4" w:rsidRDefault="004F61C5" w:rsidP="003C2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Pierwszy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</w:t>
      </w:r>
      <w:r w:rsidR="003C28DD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 w:rsidR="003C28DD">
        <w:rPr>
          <w:rFonts w:ascii="Garamond" w:hAnsi="Garamond" w:cs="Times New Roman"/>
          <w:sz w:val="24"/>
          <w:szCs w:val="24"/>
        </w:rPr>
        <w:t>9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3C28DD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3C28DD">
        <w:rPr>
          <w:rFonts w:ascii="Garamond" w:hAnsi="Garamond" w:cs="Times New Roman"/>
          <w:sz w:val="24"/>
          <w:szCs w:val="24"/>
        </w:rPr>
        <w:t>i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 w:rsidR="003C28DD">
        <w:rPr>
          <w:rFonts w:ascii="Garamond" w:hAnsi="Garamond" w:cs="Times New Roman"/>
          <w:b/>
          <w:bCs/>
          <w:sz w:val="24"/>
          <w:szCs w:val="24"/>
        </w:rPr>
        <w:t xml:space="preserve">78/2, 78/3, 78/4, 79 i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>80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o </w:t>
      </w:r>
      <w:r w:rsidR="003C28DD">
        <w:rPr>
          <w:rFonts w:ascii="Garamond" w:hAnsi="Garamond" w:cs="Times New Roman"/>
          <w:b/>
          <w:sz w:val="24"/>
          <w:szCs w:val="24"/>
        </w:rPr>
        <w:t xml:space="preserve">łącznej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pow. </w:t>
      </w:r>
      <w:r w:rsidR="003C28DD">
        <w:rPr>
          <w:rFonts w:ascii="Garamond" w:hAnsi="Garamond" w:cs="Times New Roman"/>
          <w:b/>
          <w:sz w:val="24"/>
          <w:szCs w:val="24"/>
        </w:rPr>
        <w:t>6,5473 ha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3C28DD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3C28DD">
        <w:rPr>
          <w:rFonts w:ascii="Garamond" w:hAnsi="Garamond" w:cs="Times New Roman"/>
          <w:sz w:val="24"/>
          <w:szCs w:val="24"/>
        </w:rPr>
        <w:t xml:space="preserve">ie Odrzańskim,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3C28DD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3C28DD"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0F0A0FA7" w14:textId="77777777" w:rsidR="003C28DD" w:rsidRDefault="003C28DD" w:rsidP="003C28DD">
      <w:pPr>
        <w:spacing w:after="0"/>
        <w:jc w:val="center"/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82CC" w14:textId="50FFD09F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2.</w:t>
      </w:r>
      <w:r w:rsidR="009B0EFA">
        <w:rPr>
          <w:rFonts w:ascii="Garamond" w:hAnsi="Garamond" w:cs="Arial"/>
          <w:b/>
          <w:sz w:val="28"/>
          <w:szCs w:val="28"/>
          <w:u w:val="single"/>
        </w:rPr>
        <w:t>633</w:t>
      </w:r>
      <w:r>
        <w:rPr>
          <w:rFonts w:ascii="Garamond" w:hAnsi="Garamond" w:cs="Arial"/>
          <w:b/>
          <w:sz w:val="28"/>
          <w:szCs w:val="28"/>
          <w:u w:val="single"/>
        </w:rPr>
        <w:t>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5683BADA" w14:textId="4013D5A9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9B0EFA">
        <w:rPr>
          <w:rFonts w:ascii="Garamond" w:hAnsi="Garamond" w:cs="Arial"/>
          <w:b/>
          <w:sz w:val="28"/>
          <w:szCs w:val="28"/>
          <w:u w:val="single"/>
        </w:rPr>
        <w:t>263</w:t>
      </w:r>
      <w:r>
        <w:rPr>
          <w:rFonts w:ascii="Garamond" w:hAnsi="Garamond" w:cs="Arial"/>
          <w:b/>
          <w:sz w:val="28"/>
          <w:szCs w:val="28"/>
          <w:u w:val="single"/>
        </w:rPr>
        <w:t>.</w:t>
      </w:r>
      <w:r w:rsidR="009B0EFA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00AA0EE6" w14:textId="77777777" w:rsidR="002E3F29" w:rsidRPr="00BE17ED" w:rsidRDefault="002E3F29" w:rsidP="002E3F2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2E3F29" w:rsidRPr="00BE17ED" w14:paraId="11EF8918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B73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2F9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78/2,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78/3, 78/4, 79, 80 o łącznej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6,5473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0C180E76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2E3F29" w:rsidRPr="00BE17ED" w14:paraId="56BFD8DA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83D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0AF" w14:textId="77777777" w:rsidR="002E3F29" w:rsidRPr="00BE17ED" w:rsidRDefault="002E3F29" w:rsidP="009E34D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2E3F29" w:rsidRPr="00BE17ED" w14:paraId="035BF5B7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4A4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96A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2E3F29" w:rsidRPr="00BE17ED" w14:paraId="4581DD66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DEA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24D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nr 78/2 oraz wschodnia część dz. nr 80, 78/4, 78/3 i 79 o pow. 2,00 ha objęte są obowiązującą zmianą miejscowego planu zagospodarowania przestrzennego miasta Gubin uchwalonego przez Radę Miejską w Gubinie uchwałą nr XLIII/356/2002 z dnia 21 lutego 2002 r., oznaczone są w planie symbolem P,KS,IT jako teren lokalizacji obiektów o funkcji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2E3F29" w:rsidRPr="00BE17ED" w14:paraId="1DCB0244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B56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E71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AF1EAD7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10229B1C" w14:textId="77777777" w:rsidR="002E3F29" w:rsidRPr="00B02899" w:rsidRDefault="002E3F29" w:rsidP="002E3F29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(z wyłączeniem działki nr 78/2)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682C418B" w14:textId="77777777" w:rsidR="00235C53" w:rsidRDefault="00235C53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138ECBC7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628F4B77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4F61C5">
        <w:rPr>
          <w:rFonts w:ascii="Garamond" w:hAnsi="Garamond"/>
          <w:bCs w:val="0"/>
          <w:sz w:val="20"/>
          <w:szCs w:val="20"/>
          <w:u w:val="single"/>
        </w:rPr>
        <w:t>1 czerwca 2023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251F8C">
        <w:rPr>
          <w:rFonts w:ascii="Garamond" w:hAnsi="Garamond"/>
          <w:sz w:val="20"/>
          <w:szCs w:val="20"/>
          <w:u w:val="single"/>
        </w:rPr>
        <w:t>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61A82E48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251F8C">
        <w:rPr>
          <w:rFonts w:ascii="Garamond" w:hAnsi="Garamond"/>
          <w:sz w:val="20"/>
          <w:szCs w:val="20"/>
          <w:u w:val="single"/>
        </w:rPr>
        <w:t xml:space="preserve">29 </w:t>
      </w:r>
      <w:r w:rsidR="004F61C5">
        <w:rPr>
          <w:rFonts w:ascii="Garamond" w:hAnsi="Garamond"/>
          <w:sz w:val="20"/>
          <w:szCs w:val="20"/>
          <w:u w:val="single"/>
        </w:rPr>
        <w:t>maja 2023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EE86347" w14:textId="78C3B2C5" w:rsidR="00251F8C" w:rsidRPr="004F61C5" w:rsidRDefault="00A63DB4" w:rsidP="004F61C5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0FB71225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 xml:space="preserve">nr </w:t>
      </w:r>
      <w:r w:rsidR="00251F8C">
        <w:rPr>
          <w:rFonts w:ascii="Garamond" w:hAnsi="Garamond"/>
          <w:sz w:val="20"/>
          <w:szCs w:val="20"/>
        </w:rPr>
        <w:t>143</w:t>
      </w:r>
      <w:r w:rsidRPr="00E0180A">
        <w:rPr>
          <w:rFonts w:ascii="Garamond" w:hAnsi="Garamond"/>
          <w:sz w:val="20"/>
          <w:szCs w:val="20"/>
        </w:rPr>
        <w:t>.202</w:t>
      </w:r>
      <w:r w:rsidR="00251F8C">
        <w:rPr>
          <w:rFonts w:ascii="Garamond" w:hAnsi="Garamond"/>
          <w:sz w:val="20"/>
          <w:szCs w:val="20"/>
        </w:rPr>
        <w:t>2</w:t>
      </w:r>
      <w:r w:rsidRPr="00E0180A">
        <w:rPr>
          <w:rFonts w:ascii="Garamond" w:hAnsi="Garamond"/>
          <w:sz w:val="20"/>
          <w:szCs w:val="20"/>
        </w:rPr>
        <w:t xml:space="preserve"> Burmistrza Miasta</w:t>
      </w:r>
      <w:r>
        <w:rPr>
          <w:rFonts w:ascii="Garamond" w:hAnsi="Garamond"/>
          <w:sz w:val="20"/>
          <w:szCs w:val="20"/>
        </w:rPr>
        <w:t xml:space="preserve"> Gubina z dnia </w:t>
      </w:r>
      <w:r w:rsidR="00251F8C">
        <w:rPr>
          <w:rFonts w:ascii="Garamond" w:hAnsi="Garamond"/>
          <w:sz w:val="20"/>
          <w:szCs w:val="20"/>
        </w:rPr>
        <w:t>12 maja 2022r.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lastRenderedPageBreak/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6BAF8B79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</w:t>
      </w:r>
      <w:r w:rsidR="006D0C5F">
        <w:rPr>
          <w:rFonts w:ascii="Garamond" w:hAnsi="Garamond" w:cs="Arial"/>
          <w:sz w:val="20"/>
          <w:szCs w:val="20"/>
        </w:rPr>
        <w:t>21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6D0C5F">
        <w:rPr>
          <w:rFonts w:ascii="Garamond" w:hAnsi="Garamond" w:cs="Arial"/>
          <w:sz w:val="20"/>
          <w:szCs w:val="20"/>
        </w:rPr>
        <w:t>2354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6BE8FC1C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</w:t>
      </w:r>
      <w:r w:rsidR="009B0EFA">
        <w:rPr>
          <w:rFonts w:ascii="Garamond" w:eastAsia="Times New Roman" w:hAnsi="Garamond" w:cs="Times New Roman"/>
          <w:sz w:val="20"/>
          <w:szCs w:val="20"/>
        </w:rPr>
        <w:t>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9B0EFA">
        <w:rPr>
          <w:rFonts w:ascii="Garamond" w:eastAsia="Times New Roman" w:hAnsi="Garamond" w:cs="Times New Roman"/>
          <w:sz w:val="20"/>
          <w:szCs w:val="20"/>
        </w:rPr>
        <w:t>344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 dnia 14 września 2004 r. w sprawie sposobu i trybu przeprowadzania przetargów oraz rokowań na zbycie nieruchomości (j.t. Dz. U. </w:t>
      </w:r>
      <w:r w:rsidR="002E3F29">
        <w:rPr>
          <w:rFonts w:ascii="Garamond" w:eastAsia="Times New Roman" w:hAnsi="Garamond" w:cs="Times New Roman"/>
          <w:sz w:val="20"/>
          <w:szCs w:val="20"/>
        </w:rPr>
        <w:t>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poz. </w:t>
      </w:r>
      <w:r w:rsidR="002E3F29">
        <w:rPr>
          <w:rFonts w:ascii="Garamond" w:eastAsia="Times New Roman" w:hAnsi="Garamond" w:cs="Times New Roman"/>
          <w:sz w:val="20"/>
          <w:szCs w:val="20"/>
        </w:rPr>
        <w:t>2213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76D4D8B0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251F8C">
        <w:rPr>
          <w:rFonts w:ascii="Garamond" w:eastAsia="Times New Roman" w:hAnsi="Garamond" w:cs="Times New Roman"/>
          <w:sz w:val="20"/>
          <w:szCs w:val="20"/>
        </w:rPr>
        <w:t xml:space="preserve">23 </w:t>
      </w:r>
      <w:r w:rsidR="009B0EFA">
        <w:rPr>
          <w:rFonts w:ascii="Garamond" w:eastAsia="Times New Roman" w:hAnsi="Garamond" w:cs="Times New Roman"/>
          <w:sz w:val="20"/>
          <w:szCs w:val="20"/>
        </w:rPr>
        <w:t>marca 2023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1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0038A"/>
    <w:rsid w:val="001F5BC2"/>
    <w:rsid w:val="00235C53"/>
    <w:rsid w:val="00251F8C"/>
    <w:rsid w:val="002B1D2F"/>
    <w:rsid w:val="002E3F29"/>
    <w:rsid w:val="00340369"/>
    <w:rsid w:val="003C28DD"/>
    <w:rsid w:val="004A1C5D"/>
    <w:rsid w:val="004F61C5"/>
    <w:rsid w:val="00535346"/>
    <w:rsid w:val="0054166E"/>
    <w:rsid w:val="00551123"/>
    <w:rsid w:val="00565648"/>
    <w:rsid w:val="0066254A"/>
    <w:rsid w:val="006D0C5F"/>
    <w:rsid w:val="00715502"/>
    <w:rsid w:val="00731D42"/>
    <w:rsid w:val="00752A55"/>
    <w:rsid w:val="0079763C"/>
    <w:rsid w:val="007C0C51"/>
    <w:rsid w:val="008352BB"/>
    <w:rsid w:val="00843F21"/>
    <w:rsid w:val="008E11F1"/>
    <w:rsid w:val="008E2211"/>
    <w:rsid w:val="00964F87"/>
    <w:rsid w:val="009B0EFA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2337"/>
    <w:rsid w:val="00CB4A1C"/>
    <w:rsid w:val="00CD6D65"/>
    <w:rsid w:val="00E74488"/>
    <w:rsid w:val="00E9161B"/>
    <w:rsid w:val="00EC6FB8"/>
    <w:rsid w:val="00F23EC5"/>
    <w:rsid w:val="00F37951"/>
    <w:rsid w:val="00F453D6"/>
    <w:rsid w:val="00F476C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zetargi-komunikat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1878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20</cp:revision>
  <cp:lastPrinted>2023-03-15T10:23:00Z</cp:lastPrinted>
  <dcterms:created xsi:type="dcterms:W3CDTF">2020-08-05T10:54:00Z</dcterms:created>
  <dcterms:modified xsi:type="dcterms:W3CDTF">2023-03-15T10:39:00Z</dcterms:modified>
</cp:coreProperties>
</file>